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ABCC" w14:textId="77777777" w:rsidR="00B9554A" w:rsidRPr="008E03EA" w:rsidRDefault="00B9554A" w:rsidP="00B9554A">
      <w:pPr>
        <w:spacing w:line="240" w:lineRule="auto"/>
        <w:ind w:left="0" w:hanging="2"/>
        <w:jc w:val="center"/>
        <w:rPr>
          <w:rFonts w:ascii="Arial" w:hAnsi="Arial" w:cs="Arial"/>
          <w:sz w:val="20"/>
          <w:szCs w:val="20"/>
          <w:lang w:val="es-MX"/>
        </w:rPr>
      </w:pPr>
      <w:bookmarkStart w:id="0" w:name="_Hlk187399547"/>
      <w:bookmarkStart w:id="1" w:name="_Toc184899238"/>
      <w:bookmarkStart w:id="2" w:name="_Toc184900475"/>
      <w:r w:rsidRPr="008E03EA">
        <w:rPr>
          <w:rFonts w:ascii="Arial" w:hAnsi="Arial" w:cs="Arial"/>
          <w:b/>
          <w:bCs/>
          <w:color w:val="000000"/>
          <w:sz w:val="20"/>
          <w:szCs w:val="20"/>
          <w:lang w:val="es-MX"/>
        </w:rPr>
        <w:t>UNIVERSIDAD AUTÓNOMA DE BAJA CALIFORNIA</w:t>
      </w:r>
    </w:p>
    <w:p w14:paraId="17E89212"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b/>
          <w:bCs/>
          <w:color w:val="000000"/>
          <w:sz w:val="20"/>
          <w:szCs w:val="20"/>
          <w:lang w:val="es-MX"/>
        </w:rPr>
        <w:t>FACULTAD DE MEDICINA MEXICALI</w:t>
      </w:r>
    </w:p>
    <w:p w14:paraId="503871AA"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b/>
          <w:bCs/>
          <w:color w:val="000000"/>
          <w:sz w:val="20"/>
          <w:szCs w:val="20"/>
          <w:lang w:val="es-MX"/>
        </w:rPr>
        <w:t>COORDINACIÓN DE INVESTIGACIÓN Y POSGRADO </w:t>
      </w:r>
    </w:p>
    <w:p w14:paraId="206D5848" w14:textId="77777777" w:rsidR="00B9554A" w:rsidRPr="008E03EA" w:rsidRDefault="00B9554A" w:rsidP="00B9554A">
      <w:pPr>
        <w:spacing w:after="240" w:line="240" w:lineRule="auto"/>
        <w:ind w:left="0" w:hanging="2"/>
        <w:rPr>
          <w:rFonts w:ascii="Arial" w:hAnsi="Arial" w:cs="Arial"/>
          <w:sz w:val="20"/>
          <w:szCs w:val="20"/>
          <w:lang w:val="es-MX"/>
        </w:rPr>
      </w:pPr>
      <w:r w:rsidRPr="008E03EA">
        <w:rPr>
          <w:noProof/>
          <w:sz w:val="18"/>
          <w:szCs w:val="18"/>
        </w:rPr>
        <w:drawing>
          <wp:anchor distT="0" distB="0" distL="114300" distR="114300" simplePos="0" relativeHeight="251660288" behindDoc="1" locked="0" layoutInCell="1" allowOverlap="1" wp14:anchorId="45BEB5BE" wp14:editId="404F1D9A">
            <wp:simplePos x="0" y="0"/>
            <wp:positionH relativeFrom="margin">
              <wp:align>center</wp:align>
            </wp:positionH>
            <wp:positionV relativeFrom="paragraph">
              <wp:posOffset>38100</wp:posOffset>
            </wp:positionV>
            <wp:extent cx="899160" cy="1036320"/>
            <wp:effectExtent l="0" t="0" r="0" b="0"/>
            <wp:wrapTight wrapText="bothSides">
              <wp:wrapPolygon edited="0">
                <wp:start x="2288" y="0"/>
                <wp:lineTo x="1831" y="13500"/>
                <wp:lineTo x="5034" y="19853"/>
                <wp:lineTo x="8695" y="21044"/>
                <wp:lineTo x="13271" y="21044"/>
                <wp:lineTo x="16475" y="19853"/>
                <wp:lineTo x="19678" y="14691"/>
                <wp:lineTo x="20136" y="7147"/>
                <wp:lineTo x="19220" y="0"/>
                <wp:lineTo x="2288" y="0"/>
              </wp:wrapPolygon>
            </wp:wrapTight>
            <wp:docPr id="1799840496" name="Picture 1" descr="Símbolos institucionales – FCI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s institucionales – FCITEC"/>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27" t="11215" r="71156" b="13023"/>
                    <a:stretch/>
                  </pic:blipFill>
                  <pic:spPr bwMode="auto">
                    <a:xfrm>
                      <a:off x="0" y="0"/>
                      <a:ext cx="899160"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r w:rsidRPr="008E03EA">
        <w:rPr>
          <w:rFonts w:ascii="Arial" w:hAnsi="Arial" w:cs="Arial"/>
          <w:sz w:val="20"/>
          <w:szCs w:val="20"/>
          <w:lang w:val="es-MX"/>
        </w:rPr>
        <w:br/>
      </w:r>
    </w:p>
    <w:p w14:paraId="1DE08D9D"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Trabajo de tesis</w:t>
      </w:r>
    </w:p>
    <w:p w14:paraId="4AA57024" w14:textId="77777777" w:rsidR="00B9554A" w:rsidRPr="008E03EA" w:rsidRDefault="00B9554A" w:rsidP="00B9554A">
      <w:pPr>
        <w:spacing w:after="240" w:line="240" w:lineRule="auto"/>
        <w:ind w:left="0" w:hanging="2"/>
        <w:jc w:val="center"/>
        <w:rPr>
          <w:rFonts w:ascii="Arial" w:hAnsi="Arial" w:cs="Arial"/>
          <w:sz w:val="20"/>
          <w:szCs w:val="20"/>
          <w:lang w:val="es-MX"/>
        </w:rPr>
      </w:pPr>
      <w:r w:rsidRPr="008E03EA">
        <w:rPr>
          <w:rFonts w:ascii="Arial" w:hAnsi="Arial" w:cs="Arial"/>
          <w:sz w:val="20"/>
          <w:szCs w:val="20"/>
          <w:lang w:val="es-MX"/>
        </w:rPr>
        <w:t>Que para obtener el grado de:</w:t>
      </w:r>
    </w:p>
    <w:p w14:paraId="47CBE015"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MAESTRO EN CIENCIAS EN BIOMEDICINA</w:t>
      </w:r>
    </w:p>
    <w:p w14:paraId="736058A6"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PRESENTA:</w:t>
      </w:r>
    </w:p>
    <w:p w14:paraId="5235BC09" w14:textId="4C06F410"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 xml:space="preserve">C. </w:t>
      </w:r>
      <w:r>
        <w:rPr>
          <w:rFonts w:ascii="Arial" w:hAnsi="Arial" w:cs="Arial"/>
          <w:sz w:val="20"/>
          <w:szCs w:val="20"/>
          <w:lang w:val="es-MX"/>
        </w:rPr>
        <w:t>Jesús Omar Medina Cruz</w:t>
      </w:r>
    </w:p>
    <w:p w14:paraId="727B761D" w14:textId="77777777" w:rsidR="00B9554A" w:rsidRPr="008E03EA" w:rsidRDefault="00B9554A" w:rsidP="00B9554A">
      <w:pPr>
        <w:spacing w:line="240" w:lineRule="auto"/>
        <w:ind w:left="0" w:hanging="2"/>
        <w:jc w:val="center"/>
        <w:rPr>
          <w:rFonts w:ascii="Arial" w:hAnsi="Arial" w:cs="Arial"/>
          <w:sz w:val="20"/>
          <w:szCs w:val="20"/>
          <w:lang w:val="es-MX"/>
        </w:rPr>
      </w:pPr>
    </w:p>
    <w:p w14:paraId="056F365E"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ASESOR DE TESIS</w:t>
      </w:r>
    </w:p>
    <w:p w14:paraId="16856322" w14:textId="7777777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sz w:val="20"/>
          <w:szCs w:val="20"/>
          <w:lang w:val="es-MX"/>
        </w:rPr>
        <w:t>Dr. Octavio Galindo Hernández</w:t>
      </w:r>
    </w:p>
    <w:p w14:paraId="1638BE8F" w14:textId="77777777" w:rsidR="00B9554A" w:rsidRPr="008E03EA" w:rsidRDefault="00B9554A" w:rsidP="00B9554A">
      <w:pPr>
        <w:spacing w:line="240" w:lineRule="auto"/>
        <w:ind w:left="0" w:hanging="2"/>
        <w:jc w:val="center"/>
        <w:rPr>
          <w:rFonts w:ascii="Arial" w:hAnsi="Arial" w:cs="Arial"/>
          <w:sz w:val="20"/>
          <w:szCs w:val="20"/>
          <w:lang w:val="es-MX"/>
        </w:rPr>
      </w:pPr>
    </w:p>
    <w:p w14:paraId="2BB0016C" w14:textId="1EDB7F57" w:rsidR="00B9554A" w:rsidRPr="008E03EA" w:rsidRDefault="00B9554A" w:rsidP="00B9554A">
      <w:pPr>
        <w:spacing w:line="240" w:lineRule="auto"/>
        <w:ind w:left="0" w:hanging="2"/>
        <w:jc w:val="center"/>
        <w:rPr>
          <w:rFonts w:ascii="Arial" w:hAnsi="Arial" w:cs="Arial"/>
          <w:sz w:val="20"/>
          <w:szCs w:val="20"/>
          <w:lang w:val="es-MX"/>
        </w:rPr>
      </w:pPr>
      <w:r w:rsidRPr="008E03EA">
        <w:rPr>
          <w:rFonts w:ascii="Arial" w:hAnsi="Arial" w:cs="Arial"/>
          <w:b/>
          <w:bCs/>
          <w:color w:val="000000"/>
          <w:sz w:val="20"/>
          <w:szCs w:val="20"/>
          <w:lang w:val="es-MX"/>
        </w:rPr>
        <w:t>“</w:t>
      </w:r>
      <w:bookmarkStart w:id="3" w:name="_Hlk187320581"/>
      <w:r w:rsidRPr="008E03EA">
        <w:rPr>
          <w:rFonts w:ascii="Arial" w:hAnsi="Arial" w:cs="Arial"/>
          <w:b/>
          <w:bCs/>
          <w:color w:val="000000"/>
          <w:sz w:val="20"/>
          <w:szCs w:val="20"/>
          <w:lang w:val="es-MX"/>
        </w:rPr>
        <w:t>Efecto de 8-Ben</w:t>
      </w:r>
      <w:r>
        <w:rPr>
          <w:rFonts w:ascii="Arial" w:hAnsi="Arial" w:cs="Arial"/>
          <w:b/>
          <w:bCs/>
          <w:color w:val="000000"/>
          <w:sz w:val="20"/>
          <w:szCs w:val="20"/>
          <w:lang w:val="es-MX"/>
        </w:rPr>
        <w:t>c</w:t>
      </w:r>
      <w:r w:rsidRPr="008E03EA">
        <w:rPr>
          <w:rFonts w:ascii="Arial" w:hAnsi="Arial" w:cs="Arial"/>
          <w:b/>
          <w:bCs/>
          <w:color w:val="000000"/>
          <w:sz w:val="20"/>
          <w:szCs w:val="20"/>
          <w:lang w:val="es-MX"/>
        </w:rPr>
        <w:t>il-1,3,8-Triazaspiro-[4.5]-Decano-2,4-Diona sobre la migración e invasión de células tumorales</w:t>
      </w:r>
      <w:r>
        <w:rPr>
          <w:rFonts w:ascii="Arial" w:hAnsi="Arial" w:cs="Arial"/>
          <w:b/>
          <w:bCs/>
          <w:color w:val="000000"/>
          <w:sz w:val="20"/>
          <w:szCs w:val="20"/>
          <w:lang w:val="es-MX"/>
        </w:rPr>
        <w:t xml:space="preserve"> MDA-MB-231"</w:t>
      </w:r>
      <w:bookmarkEnd w:id="3"/>
    </w:p>
    <w:p w14:paraId="22BA7590" w14:textId="77777777" w:rsidR="00B9554A" w:rsidRPr="008E03EA" w:rsidRDefault="00B9554A" w:rsidP="00B9554A">
      <w:pPr>
        <w:spacing w:after="240" w:line="240" w:lineRule="auto"/>
        <w:ind w:left="0" w:hanging="2"/>
        <w:jc w:val="center"/>
        <w:rPr>
          <w:rFonts w:ascii="Arial" w:hAnsi="Arial" w:cs="Arial"/>
          <w:sz w:val="20"/>
          <w:szCs w:val="20"/>
          <w:lang w:val="es-MX"/>
        </w:rPr>
      </w:pPr>
    </w:p>
    <w:p w14:paraId="2066FD52" w14:textId="3A50AB72" w:rsidR="00B9554A" w:rsidRDefault="00B9554A" w:rsidP="00B9554A">
      <w:pPr>
        <w:ind w:left="0" w:hanging="2"/>
        <w:jc w:val="center"/>
        <w:rPr>
          <w:rFonts w:ascii="Arial" w:eastAsia="Arial" w:hAnsi="Arial" w:cs="Arial"/>
          <w:b/>
          <w:sz w:val="36"/>
          <w:szCs w:val="36"/>
        </w:rPr>
      </w:pPr>
      <w:r w:rsidRPr="008E03EA">
        <w:rPr>
          <w:rFonts w:ascii="Arial" w:hAnsi="Arial" w:cs="Arial"/>
          <w:sz w:val="20"/>
          <w:szCs w:val="20"/>
          <w:lang w:val="es-MX"/>
        </w:rPr>
        <w:t xml:space="preserve">Mexicali, B.C., </w:t>
      </w:r>
      <w:r>
        <w:rPr>
          <w:rFonts w:ascii="Arial" w:hAnsi="Arial" w:cs="Arial"/>
          <w:sz w:val="20"/>
          <w:szCs w:val="20"/>
          <w:lang w:val="es-MX"/>
        </w:rPr>
        <w:t>Enero del 2025</w:t>
      </w:r>
      <w:bookmarkEnd w:id="0"/>
      <w:r w:rsidRPr="00E0123A">
        <w:rPr>
          <w:rFonts w:ascii="Arial" w:hAnsi="Arial" w:cs="Arial"/>
          <w:sz w:val="18"/>
          <w:szCs w:val="18"/>
          <w:lang w:val="es-MX"/>
        </w:rPr>
        <w:br/>
      </w:r>
    </w:p>
    <w:p w14:paraId="71AECF17" w14:textId="5A4B9E70" w:rsidR="00B9554A" w:rsidRDefault="00B9554A" w:rsidP="00B9554A">
      <w:pPr>
        <w:ind w:left="2" w:hanging="4"/>
        <w:jc w:val="center"/>
        <w:rPr>
          <w:rFonts w:ascii="Arial" w:eastAsia="Arial" w:hAnsi="Arial" w:cs="Arial"/>
          <w:b/>
          <w:sz w:val="36"/>
          <w:szCs w:val="36"/>
        </w:rPr>
      </w:pPr>
    </w:p>
    <w:p w14:paraId="220A1CE9" w14:textId="7903D189" w:rsidR="00B9554A" w:rsidRDefault="00B9554A" w:rsidP="00B9554A">
      <w:pPr>
        <w:ind w:left="2" w:hanging="4"/>
        <w:jc w:val="center"/>
        <w:rPr>
          <w:rFonts w:ascii="Arial" w:eastAsia="Arial" w:hAnsi="Arial" w:cs="Arial"/>
          <w:b/>
          <w:sz w:val="36"/>
          <w:szCs w:val="36"/>
        </w:rPr>
      </w:pPr>
    </w:p>
    <w:p w14:paraId="228A6C22" w14:textId="33631577" w:rsidR="00B9554A" w:rsidRDefault="00B9554A" w:rsidP="00B9554A">
      <w:pPr>
        <w:ind w:left="2" w:hanging="4"/>
        <w:jc w:val="center"/>
        <w:rPr>
          <w:rFonts w:ascii="Arial" w:eastAsia="Arial" w:hAnsi="Arial" w:cs="Arial"/>
          <w:b/>
          <w:sz w:val="36"/>
          <w:szCs w:val="36"/>
        </w:rPr>
      </w:pPr>
    </w:p>
    <w:p w14:paraId="7B3B4A26" w14:textId="2C987E6E" w:rsidR="00B9554A" w:rsidRDefault="00B9554A" w:rsidP="00B9554A">
      <w:pPr>
        <w:ind w:left="2" w:hanging="4"/>
        <w:jc w:val="center"/>
        <w:rPr>
          <w:rFonts w:ascii="Arial" w:eastAsia="Arial" w:hAnsi="Arial" w:cs="Arial"/>
          <w:b/>
          <w:sz w:val="36"/>
          <w:szCs w:val="36"/>
        </w:rPr>
      </w:pPr>
    </w:p>
    <w:p w14:paraId="713707B7" w14:textId="672FFBCD" w:rsidR="00B9554A" w:rsidRDefault="00B9554A" w:rsidP="00B9554A">
      <w:pPr>
        <w:ind w:left="2" w:hanging="4"/>
        <w:jc w:val="center"/>
        <w:rPr>
          <w:rFonts w:ascii="Arial" w:eastAsia="Arial" w:hAnsi="Arial" w:cs="Arial"/>
          <w:b/>
          <w:sz w:val="36"/>
          <w:szCs w:val="36"/>
        </w:rPr>
      </w:pPr>
    </w:p>
    <w:p w14:paraId="36DBDF49" w14:textId="2C11B801" w:rsidR="00B9554A" w:rsidRDefault="00B9554A" w:rsidP="00B9554A">
      <w:pPr>
        <w:ind w:left="2" w:hanging="4"/>
        <w:jc w:val="center"/>
        <w:rPr>
          <w:rFonts w:ascii="Arial" w:eastAsia="Arial" w:hAnsi="Arial" w:cs="Arial"/>
          <w:b/>
          <w:sz w:val="36"/>
          <w:szCs w:val="36"/>
        </w:rPr>
      </w:pPr>
    </w:p>
    <w:p w14:paraId="3ECCD8F4" w14:textId="53ABD345" w:rsidR="00B9554A" w:rsidRDefault="00B9554A" w:rsidP="00B9554A">
      <w:pPr>
        <w:ind w:left="2" w:hanging="4"/>
        <w:jc w:val="center"/>
        <w:rPr>
          <w:rFonts w:ascii="Arial" w:eastAsia="Arial" w:hAnsi="Arial" w:cs="Arial"/>
          <w:b/>
          <w:sz w:val="36"/>
          <w:szCs w:val="36"/>
        </w:rPr>
      </w:pPr>
    </w:p>
    <w:p w14:paraId="01D4D49D" w14:textId="5CED36A4" w:rsidR="00B9554A" w:rsidRDefault="00B9554A" w:rsidP="00B9554A">
      <w:pPr>
        <w:ind w:left="2" w:hanging="4"/>
        <w:jc w:val="center"/>
        <w:rPr>
          <w:rFonts w:ascii="Arial" w:eastAsia="Arial" w:hAnsi="Arial" w:cs="Arial"/>
          <w:b/>
          <w:sz w:val="36"/>
          <w:szCs w:val="36"/>
        </w:rPr>
      </w:pPr>
    </w:p>
    <w:p w14:paraId="135626D9" w14:textId="6B1D0136" w:rsidR="00B9554A" w:rsidRDefault="00B9554A" w:rsidP="00B9554A">
      <w:pPr>
        <w:ind w:left="2" w:hanging="4"/>
        <w:jc w:val="center"/>
        <w:rPr>
          <w:rFonts w:ascii="Arial" w:eastAsia="Arial" w:hAnsi="Arial" w:cs="Arial"/>
          <w:b/>
          <w:sz w:val="36"/>
          <w:szCs w:val="36"/>
        </w:rPr>
      </w:pPr>
    </w:p>
    <w:p w14:paraId="52C45F2A" w14:textId="5283B37C" w:rsidR="00B9554A" w:rsidRDefault="00B9554A" w:rsidP="00B9554A">
      <w:pPr>
        <w:ind w:left="2" w:hanging="4"/>
        <w:jc w:val="center"/>
        <w:rPr>
          <w:rFonts w:ascii="Arial" w:eastAsia="Arial" w:hAnsi="Arial" w:cs="Arial"/>
          <w:b/>
          <w:sz w:val="36"/>
          <w:szCs w:val="36"/>
        </w:rPr>
      </w:pPr>
    </w:p>
    <w:p w14:paraId="21898519" w14:textId="33C3DCE2" w:rsidR="00B9554A" w:rsidRDefault="00B9554A" w:rsidP="00B9554A">
      <w:pPr>
        <w:ind w:left="2" w:hanging="4"/>
        <w:jc w:val="center"/>
        <w:rPr>
          <w:rFonts w:ascii="Arial" w:eastAsia="Arial" w:hAnsi="Arial" w:cs="Arial"/>
          <w:b/>
          <w:sz w:val="36"/>
          <w:szCs w:val="36"/>
        </w:rPr>
      </w:pPr>
    </w:p>
    <w:p w14:paraId="7BFDAAE8" w14:textId="77777777" w:rsidR="00B9554A" w:rsidRDefault="00B9554A" w:rsidP="00B9554A">
      <w:pPr>
        <w:ind w:left="2" w:hanging="4"/>
        <w:jc w:val="center"/>
        <w:rPr>
          <w:rFonts w:ascii="Arial" w:eastAsia="Arial" w:hAnsi="Arial" w:cs="Arial"/>
          <w:b/>
          <w:sz w:val="36"/>
          <w:szCs w:val="36"/>
        </w:rPr>
      </w:pPr>
    </w:p>
    <w:p w14:paraId="30B47A51" w14:textId="4D927A32" w:rsidR="00B9554A" w:rsidRDefault="00B9554A" w:rsidP="00B9554A">
      <w:pPr>
        <w:ind w:leftChars="0" w:left="0" w:firstLineChars="0" w:firstLine="0"/>
        <w:rPr>
          <w:rFonts w:ascii="Arial" w:eastAsia="Arial" w:hAnsi="Arial" w:cs="Arial"/>
          <w:b/>
          <w:sz w:val="36"/>
          <w:szCs w:val="36"/>
        </w:rPr>
      </w:pPr>
    </w:p>
    <w:p w14:paraId="0766AA02" w14:textId="77777777" w:rsidR="00B9554A" w:rsidRDefault="00B9554A" w:rsidP="00B9554A">
      <w:pPr>
        <w:ind w:leftChars="0" w:left="0" w:firstLineChars="0" w:firstLine="0"/>
        <w:rPr>
          <w:rFonts w:ascii="Arial" w:eastAsia="Arial" w:hAnsi="Arial" w:cs="Arial"/>
          <w:b/>
          <w:sz w:val="36"/>
          <w:szCs w:val="36"/>
        </w:rPr>
      </w:pPr>
    </w:p>
    <w:p w14:paraId="2B0E6EE9" w14:textId="77777777" w:rsidR="00B9554A" w:rsidRDefault="00B9554A">
      <w:pPr>
        <w:ind w:left="2" w:hanging="4"/>
        <w:jc w:val="center"/>
        <w:rPr>
          <w:rFonts w:ascii="Arial" w:eastAsia="Arial" w:hAnsi="Arial" w:cs="Arial"/>
          <w:b/>
          <w:sz w:val="36"/>
          <w:szCs w:val="36"/>
        </w:rPr>
      </w:pPr>
    </w:p>
    <w:p w14:paraId="00000001" w14:textId="16C55304" w:rsidR="003F6013" w:rsidRDefault="00D4129B">
      <w:pPr>
        <w:ind w:left="2" w:hanging="4"/>
        <w:jc w:val="center"/>
        <w:rPr>
          <w:rFonts w:ascii="Arial" w:eastAsia="Arial" w:hAnsi="Arial" w:cs="Arial"/>
          <w:sz w:val="36"/>
          <w:szCs w:val="36"/>
        </w:rPr>
      </w:pPr>
      <w:r>
        <w:rPr>
          <w:rFonts w:ascii="Arial" w:eastAsia="Arial" w:hAnsi="Arial" w:cs="Arial"/>
          <w:b/>
          <w:sz w:val="36"/>
          <w:szCs w:val="36"/>
        </w:rPr>
        <w:lastRenderedPageBreak/>
        <w:t>UNIVERSIDAD AUTÓNOMA DE BAJA CALIFORNIA</w:t>
      </w:r>
      <w:bookmarkEnd w:id="1"/>
      <w:bookmarkEnd w:id="2"/>
    </w:p>
    <w:p w14:paraId="00000002" w14:textId="77777777" w:rsidR="003F6013" w:rsidRDefault="00D4129B">
      <w:pPr>
        <w:ind w:left="1" w:hanging="3"/>
        <w:jc w:val="center"/>
        <w:rPr>
          <w:rFonts w:ascii="Arial" w:eastAsia="Arial" w:hAnsi="Arial" w:cs="Arial"/>
          <w:sz w:val="30"/>
          <w:szCs w:val="30"/>
        </w:rPr>
      </w:pPr>
      <w:bookmarkStart w:id="4" w:name="_Toc184899239"/>
      <w:bookmarkStart w:id="5" w:name="_Toc184900476"/>
      <w:r>
        <w:rPr>
          <w:rFonts w:ascii="Arial" w:eastAsia="Arial" w:hAnsi="Arial" w:cs="Arial"/>
          <w:b/>
          <w:sz w:val="30"/>
          <w:szCs w:val="30"/>
        </w:rPr>
        <w:t>FACULTAD DE MEDICINA MEXICALI</w:t>
      </w:r>
      <w:bookmarkEnd w:id="4"/>
      <w:bookmarkEnd w:id="5"/>
    </w:p>
    <w:p w14:paraId="00000003" w14:textId="77777777" w:rsidR="003F6013" w:rsidRDefault="00D4129B">
      <w:pPr>
        <w:ind w:left="1" w:hanging="3"/>
        <w:jc w:val="center"/>
        <w:rPr>
          <w:rFonts w:ascii="Arial" w:eastAsia="Arial" w:hAnsi="Arial" w:cs="Arial"/>
          <w:sz w:val="26"/>
          <w:szCs w:val="26"/>
        </w:rPr>
      </w:pPr>
      <w:bookmarkStart w:id="6" w:name="_Toc184899240"/>
      <w:bookmarkStart w:id="7" w:name="_Toc184900477"/>
      <w:r>
        <w:rPr>
          <w:rFonts w:ascii="Arial" w:eastAsia="Arial" w:hAnsi="Arial" w:cs="Arial"/>
          <w:b/>
          <w:sz w:val="26"/>
          <w:szCs w:val="26"/>
        </w:rPr>
        <w:t>COORDINACIÓN DE INVESTIGACIÓN Y POSGRADO</w:t>
      </w:r>
      <w:bookmarkEnd w:id="6"/>
      <w:bookmarkEnd w:id="7"/>
      <w:r>
        <w:rPr>
          <w:rFonts w:ascii="Arial" w:eastAsia="Arial" w:hAnsi="Arial" w:cs="Arial"/>
          <w:b/>
          <w:sz w:val="26"/>
          <w:szCs w:val="26"/>
        </w:rPr>
        <w:t xml:space="preserve"> </w:t>
      </w:r>
    </w:p>
    <w:p w14:paraId="00000004" w14:textId="77777777" w:rsidR="003F6013" w:rsidRDefault="00D4129B">
      <w:pPr>
        <w:ind w:left="0" w:hanging="2"/>
        <w:jc w:val="center"/>
        <w:rPr>
          <w:rFonts w:ascii="Arial" w:eastAsia="Arial" w:hAnsi="Arial" w:cs="Arial"/>
        </w:rPr>
      </w:pPr>
      <w:bookmarkStart w:id="8" w:name="_Toc184899241"/>
      <w:bookmarkStart w:id="9" w:name="_Toc184900478"/>
      <w:r>
        <w:rPr>
          <w:noProof/>
        </w:rPr>
        <w:drawing>
          <wp:anchor distT="114300" distB="114300" distL="114300" distR="114300" simplePos="0" relativeHeight="251658240" behindDoc="0" locked="0" layoutInCell="1" hidden="0" allowOverlap="1" wp14:anchorId="7633704F" wp14:editId="2E68827B">
            <wp:simplePos x="0" y="0"/>
            <wp:positionH relativeFrom="column">
              <wp:posOffset>1910715</wp:posOffset>
            </wp:positionH>
            <wp:positionV relativeFrom="paragraph">
              <wp:posOffset>180975</wp:posOffset>
            </wp:positionV>
            <wp:extent cx="1791653" cy="2396626"/>
            <wp:effectExtent l="0" t="0" r="0" b="0"/>
            <wp:wrapNone/>
            <wp:docPr id="10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l="13113" t="11002" r="13523" b="10644"/>
                    <a:stretch>
                      <a:fillRect/>
                    </a:stretch>
                  </pic:blipFill>
                  <pic:spPr>
                    <a:xfrm>
                      <a:off x="0" y="0"/>
                      <a:ext cx="1791653" cy="2396626"/>
                    </a:xfrm>
                    <a:prstGeom prst="rect">
                      <a:avLst/>
                    </a:prstGeom>
                    <a:ln/>
                  </pic:spPr>
                </pic:pic>
              </a:graphicData>
            </a:graphic>
          </wp:anchor>
        </w:drawing>
      </w:r>
      <w:bookmarkEnd w:id="8"/>
      <w:bookmarkEnd w:id="9"/>
    </w:p>
    <w:p w14:paraId="00000005" w14:textId="77777777" w:rsidR="003F6013" w:rsidRDefault="003F6013">
      <w:pPr>
        <w:ind w:left="0" w:hanging="2"/>
      </w:pPr>
    </w:p>
    <w:p w14:paraId="00000006" w14:textId="77777777" w:rsidR="003F6013" w:rsidRDefault="003F6013">
      <w:pPr>
        <w:ind w:left="0" w:hanging="2"/>
      </w:pPr>
    </w:p>
    <w:p w14:paraId="00000007" w14:textId="77777777" w:rsidR="003F6013" w:rsidRDefault="003F6013">
      <w:pPr>
        <w:ind w:left="0" w:hanging="2"/>
      </w:pPr>
    </w:p>
    <w:p w14:paraId="00000008" w14:textId="77777777" w:rsidR="003F6013" w:rsidRDefault="003F6013">
      <w:pPr>
        <w:ind w:left="0" w:hanging="2"/>
      </w:pPr>
    </w:p>
    <w:p w14:paraId="00000009" w14:textId="77777777" w:rsidR="003F6013" w:rsidRDefault="003F6013">
      <w:pPr>
        <w:ind w:left="0" w:hanging="2"/>
      </w:pPr>
    </w:p>
    <w:p w14:paraId="0000000A" w14:textId="77777777" w:rsidR="003F6013" w:rsidRDefault="003F6013">
      <w:pPr>
        <w:ind w:left="0" w:hanging="2"/>
      </w:pPr>
    </w:p>
    <w:p w14:paraId="0000000B" w14:textId="77777777" w:rsidR="003F6013" w:rsidRDefault="003F6013">
      <w:pPr>
        <w:ind w:left="0" w:hanging="2"/>
      </w:pPr>
    </w:p>
    <w:p w14:paraId="0000000C" w14:textId="77777777" w:rsidR="003F6013" w:rsidRDefault="003F6013">
      <w:pPr>
        <w:ind w:left="0" w:hanging="2"/>
      </w:pPr>
    </w:p>
    <w:p w14:paraId="0000000D" w14:textId="77777777" w:rsidR="003F6013" w:rsidRDefault="003F6013">
      <w:pPr>
        <w:ind w:left="0" w:hanging="2"/>
      </w:pPr>
    </w:p>
    <w:p w14:paraId="0000000E" w14:textId="77777777" w:rsidR="003F6013" w:rsidRDefault="003F6013">
      <w:pPr>
        <w:ind w:left="0" w:hanging="2"/>
      </w:pPr>
    </w:p>
    <w:p w14:paraId="0000000F" w14:textId="77777777" w:rsidR="003F6013" w:rsidRDefault="003F6013">
      <w:pPr>
        <w:ind w:left="0" w:hanging="2"/>
      </w:pPr>
    </w:p>
    <w:p w14:paraId="00000010" w14:textId="77777777" w:rsidR="003F6013" w:rsidRDefault="003F6013">
      <w:pPr>
        <w:ind w:left="0" w:hanging="2"/>
      </w:pPr>
    </w:p>
    <w:p w14:paraId="00000011" w14:textId="77777777" w:rsidR="003F6013" w:rsidRDefault="003F6013">
      <w:pPr>
        <w:ind w:left="0" w:hanging="2"/>
        <w:jc w:val="center"/>
        <w:rPr>
          <w:rFonts w:ascii="Arial" w:eastAsia="Arial" w:hAnsi="Arial" w:cs="Arial"/>
        </w:rPr>
      </w:pPr>
    </w:p>
    <w:p w14:paraId="00000012" w14:textId="77777777" w:rsidR="003F6013" w:rsidRDefault="003F6013">
      <w:pPr>
        <w:ind w:left="0" w:hanging="2"/>
        <w:jc w:val="center"/>
        <w:rPr>
          <w:rFonts w:ascii="Arial" w:eastAsia="Arial" w:hAnsi="Arial" w:cs="Arial"/>
        </w:rPr>
      </w:pPr>
    </w:p>
    <w:p w14:paraId="00000013" w14:textId="77777777" w:rsidR="003F6013" w:rsidRDefault="003F6013">
      <w:pPr>
        <w:ind w:left="1" w:hanging="3"/>
        <w:jc w:val="center"/>
        <w:rPr>
          <w:rFonts w:ascii="Arial" w:eastAsia="Arial" w:hAnsi="Arial" w:cs="Arial"/>
          <w:sz w:val="28"/>
          <w:szCs w:val="28"/>
        </w:rPr>
      </w:pPr>
    </w:p>
    <w:p w14:paraId="00000014" w14:textId="6F88A003" w:rsidR="003F6013" w:rsidRDefault="00D4129B">
      <w:pPr>
        <w:spacing w:line="276" w:lineRule="auto"/>
        <w:ind w:left="1" w:hanging="3"/>
        <w:jc w:val="center"/>
        <w:rPr>
          <w:rFonts w:ascii="Arial" w:eastAsia="Arial" w:hAnsi="Arial" w:cs="Arial"/>
          <w:sz w:val="26"/>
          <w:szCs w:val="26"/>
        </w:rPr>
      </w:pPr>
      <w:bookmarkStart w:id="10" w:name="_Toc184899242"/>
      <w:bookmarkStart w:id="11" w:name="_Toc184900479"/>
      <w:r>
        <w:rPr>
          <w:rFonts w:ascii="Arial" w:eastAsia="Arial" w:hAnsi="Arial" w:cs="Arial"/>
          <w:b/>
          <w:sz w:val="26"/>
          <w:szCs w:val="26"/>
        </w:rPr>
        <w:t>“Efecto del 8-</w:t>
      </w:r>
      <w:r w:rsidR="00E94F49">
        <w:rPr>
          <w:rFonts w:ascii="Arial" w:eastAsia="Arial" w:hAnsi="Arial" w:cs="Arial"/>
          <w:b/>
          <w:sz w:val="26"/>
          <w:szCs w:val="26"/>
        </w:rPr>
        <w:t>b</w:t>
      </w:r>
      <w:r>
        <w:rPr>
          <w:rFonts w:ascii="Arial" w:eastAsia="Arial" w:hAnsi="Arial" w:cs="Arial"/>
          <w:b/>
          <w:sz w:val="26"/>
          <w:szCs w:val="26"/>
        </w:rPr>
        <w:t>encil-1,3,8-</w:t>
      </w:r>
      <w:r w:rsidR="00E94F49">
        <w:rPr>
          <w:rFonts w:ascii="Arial" w:eastAsia="Arial" w:hAnsi="Arial" w:cs="Arial"/>
          <w:b/>
          <w:sz w:val="26"/>
          <w:szCs w:val="26"/>
        </w:rPr>
        <w:t>t</w:t>
      </w:r>
      <w:r>
        <w:rPr>
          <w:rFonts w:ascii="Arial" w:eastAsia="Arial" w:hAnsi="Arial" w:cs="Arial"/>
          <w:b/>
          <w:sz w:val="26"/>
          <w:szCs w:val="26"/>
        </w:rPr>
        <w:t>riazaspiro- [4.5]-</w:t>
      </w:r>
      <w:r w:rsidR="00E94F49">
        <w:rPr>
          <w:rFonts w:ascii="Arial" w:eastAsia="Arial" w:hAnsi="Arial" w:cs="Arial"/>
          <w:b/>
          <w:sz w:val="26"/>
          <w:szCs w:val="26"/>
        </w:rPr>
        <w:t>d</w:t>
      </w:r>
      <w:r>
        <w:rPr>
          <w:rFonts w:ascii="Arial" w:eastAsia="Arial" w:hAnsi="Arial" w:cs="Arial"/>
          <w:b/>
          <w:sz w:val="26"/>
          <w:szCs w:val="26"/>
        </w:rPr>
        <w:t>ecano-2,4-</w:t>
      </w:r>
      <w:r w:rsidR="00E94F49">
        <w:rPr>
          <w:rFonts w:ascii="Arial" w:eastAsia="Arial" w:hAnsi="Arial" w:cs="Arial"/>
          <w:b/>
          <w:sz w:val="26"/>
          <w:szCs w:val="26"/>
        </w:rPr>
        <w:t>d</w:t>
      </w:r>
      <w:r>
        <w:rPr>
          <w:rFonts w:ascii="Arial" w:eastAsia="Arial" w:hAnsi="Arial" w:cs="Arial"/>
          <w:b/>
          <w:sz w:val="26"/>
          <w:szCs w:val="26"/>
        </w:rPr>
        <w:t>iona sobre la migración e invasión de células tumorales MDA-MB-231”</w:t>
      </w:r>
      <w:bookmarkEnd w:id="10"/>
      <w:bookmarkEnd w:id="11"/>
    </w:p>
    <w:p w14:paraId="00000015" w14:textId="77777777" w:rsidR="003F6013" w:rsidRDefault="003F6013">
      <w:pPr>
        <w:ind w:left="0" w:hanging="2"/>
        <w:jc w:val="center"/>
        <w:rPr>
          <w:rFonts w:ascii="Arial" w:eastAsia="Arial" w:hAnsi="Arial" w:cs="Arial"/>
        </w:rPr>
      </w:pPr>
    </w:p>
    <w:p w14:paraId="00000016" w14:textId="77777777" w:rsidR="003F6013" w:rsidRDefault="003F6013">
      <w:pPr>
        <w:ind w:left="0" w:hanging="2"/>
        <w:jc w:val="center"/>
        <w:rPr>
          <w:rFonts w:ascii="Arial" w:eastAsia="Arial" w:hAnsi="Arial" w:cs="Arial"/>
        </w:rPr>
      </w:pPr>
    </w:p>
    <w:p w14:paraId="00000017" w14:textId="77777777" w:rsidR="003F6013" w:rsidRDefault="003F6013">
      <w:pPr>
        <w:ind w:left="0" w:hanging="2"/>
        <w:jc w:val="center"/>
        <w:rPr>
          <w:rFonts w:ascii="Arial" w:eastAsia="Arial" w:hAnsi="Arial" w:cs="Arial"/>
        </w:rPr>
      </w:pPr>
    </w:p>
    <w:p w14:paraId="00000018" w14:textId="77777777" w:rsidR="003F6013" w:rsidRDefault="003F6013">
      <w:pPr>
        <w:ind w:left="0" w:hanging="2"/>
        <w:jc w:val="center"/>
        <w:rPr>
          <w:rFonts w:ascii="Arial" w:eastAsia="Arial" w:hAnsi="Arial" w:cs="Arial"/>
        </w:rPr>
      </w:pPr>
    </w:p>
    <w:p w14:paraId="00000019" w14:textId="77777777" w:rsidR="003F6013" w:rsidRDefault="003F6013">
      <w:pPr>
        <w:ind w:left="0" w:hanging="2"/>
        <w:jc w:val="center"/>
        <w:rPr>
          <w:rFonts w:ascii="Arial" w:eastAsia="Arial" w:hAnsi="Arial" w:cs="Arial"/>
        </w:rPr>
      </w:pPr>
    </w:p>
    <w:p w14:paraId="0000001A" w14:textId="77777777" w:rsidR="003F6013" w:rsidRDefault="00D4129B">
      <w:pPr>
        <w:ind w:left="0" w:hanging="2"/>
        <w:jc w:val="center"/>
        <w:rPr>
          <w:rFonts w:ascii="Arial" w:eastAsia="Arial" w:hAnsi="Arial" w:cs="Arial"/>
        </w:rPr>
      </w:pPr>
      <w:bookmarkStart w:id="12" w:name="_Toc184899243"/>
      <w:bookmarkStart w:id="13" w:name="_Toc184900480"/>
      <w:r>
        <w:rPr>
          <w:rFonts w:ascii="Arial" w:eastAsia="Arial" w:hAnsi="Arial" w:cs="Arial"/>
        </w:rPr>
        <w:t>QUE PARA OBTENER EL GRADO DE</w:t>
      </w:r>
      <w:bookmarkEnd w:id="12"/>
      <w:bookmarkEnd w:id="13"/>
      <w:r>
        <w:rPr>
          <w:rFonts w:ascii="Arial" w:eastAsia="Arial" w:hAnsi="Arial" w:cs="Arial"/>
        </w:rPr>
        <w:t xml:space="preserve"> </w:t>
      </w:r>
    </w:p>
    <w:p w14:paraId="0000001B" w14:textId="77777777" w:rsidR="003F6013" w:rsidRDefault="003F6013">
      <w:pPr>
        <w:ind w:left="0" w:hanging="2"/>
        <w:jc w:val="center"/>
        <w:rPr>
          <w:rFonts w:ascii="Arial" w:eastAsia="Arial" w:hAnsi="Arial" w:cs="Arial"/>
        </w:rPr>
      </w:pPr>
    </w:p>
    <w:p w14:paraId="0000001C" w14:textId="77777777" w:rsidR="003F6013" w:rsidRDefault="003F6013">
      <w:pPr>
        <w:ind w:left="1" w:hanging="3"/>
        <w:jc w:val="center"/>
        <w:rPr>
          <w:rFonts w:ascii="Arial" w:eastAsia="Arial" w:hAnsi="Arial" w:cs="Arial"/>
          <w:sz w:val="28"/>
          <w:szCs w:val="28"/>
        </w:rPr>
      </w:pPr>
    </w:p>
    <w:p w14:paraId="0000001D" w14:textId="77777777" w:rsidR="003F6013" w:rsidRDefault="00D4129B">
      <w:pPr>
        <w:ind w:left="1" w:hanging="3"/>
        <w:jc w:val="center"/>
        <w:rPr>
          <w:rFonts w:ascii="Arial" w:eastAsia="Arial" w:hAnsi="Arial" w:cs="Arial"/>
          <w:sz w:val="28"/>
          <w:szCs w:val="28"/>
        </w:rPr>
      </w:pPr>
      <w:bookmarkStart w:id="14" w:name="_Toc184899244"/>
      <w:bookmarkStart w:id="15" w:name="_Toc184900481"/>
      <w:r>
        <w:rPr>
          <w:rFonts w:ascii="Arial" w:eastAsia="Arial" w:hAnsi="Arial" w:cs="Arial"/>
          <w:b/>
          <w:sz w:val="28"/>
          <w:szCs w:val="28"/>
        </w:rPr>
        <w:t>MAESTRÍA EN CIENCIAS EN BIOMEDICINA</w:t>
      </w:r>
      <w:bookmarkEnd w:id="14"/>
      <w:bookmarkEnd w:id="15"/>
      <w:r>
        <w:rPr>
          <w:rFonts w:ascii="Arial" w:eastAsia="Arial" w:hAnsi="Arial" w:cs="Arial"/>
          <w:b/>
          <w:sz w:val="28"/>
          <w:szCs w:val="28"/>
        </w:rPr>
        <w:t xml:space="preserve"> </w:t>
      </w:r>
    </w:p>
    <w:p w14:paraId="0000001E" w14:textId="77777777" w:rsidR="003F6013" w:rsidRDefault="003F6013">
      <w:pPr>
        <w:ind w:left="0" w:hanging="2"/>
        <w:jc w:val="center"/>
        <w:rPr>
          <w:rFonts w:ascii="Arial" w:eastAsia="Arial" w:hAnsi="Arial" w:cs="Arial"/>
        </w:rPr>
      </w:pPr>
    </w:p>
    <w:p w14:paraId="0000001F" w14:textId="77777777" w:rsidR="003F6013" w:rsidRDefault="003F6013">
      <w:pPr>
        <w:ind w:left="0" w:hanging="2"/>
        <w:jc w:val="center"/>
        <w:rPr>
          <w:rFonts w:ascii="Arial" w:eastAsia="Arial" w:hAnsi="Arial" w:cs="Arial"/>
        </w:rPr>
      </w:pPr>
    </w:p>
    <w:p w14:paraId="00000020" w14:textId="77777777" w:rsidR="003F6013" w:rsidRDefault="003F6013">
      <w:pPr>
        <w:ind w:left="0" w:hanging="2"/>
        <w:jc w:val="center"/>
        <w:rPr>
          <w:rFonts w:ascii="Arial" w:eastAsia="Arial" w:hAnsi="Arial" w:cs="Arial"/>
        </w:rPr>
      </w:pPr>
    </w:p>
    <w:p w14:paraId="00000021" w14:textId="77777777" w:rsidR="003F6013" w:rsidRDefault="00D4129B">
      <w:pPr>
        <w:ind w:left="0" w:hanging="2"/>
        <w:jc w:val="center"/>
        <w:rPr>
          <w:rFonts w:ascii="Arial" w:eastAsia="Arial" w:hAnsi="Arial" w:cs="Arial"/>
        </w:rPr>
      </w:pPr>
      <w:bookmarkStart w:id="16" w:name="_Toc184899245"/>
      <w:bookmarkStart w:id="17" w:name="_Toc184900482"/>
      <w:r>
        <w:rPr>
          <w:rFonts w:ascii="Arial" w:eastAsia="Arial" w:hAnsi="Arial" w:cs="Arial"/>
        </w:rPr>
        <w:t>P R E S E N T A</w:t>
      </w:r>
      <w:bookmarkEnd w:id="16"/>
      <w:bookmarkEnd w:id="17"/>
      <w:r>
        <w:rPr>
          <w:rFonts w:ascii="Arial" w:eastAsia="Arial" w:hAnsi="Arial" w:cs="Arial"/>
        </w:rPr>
        <w:t xml:space="preserve"> </w:t>
      </w:r>
    </w:p>
    <w:p w14:paraId="00000022" w14:textId="77777777" w:rsidR="003F6013" w:rsidRDefault="003F6013">
      <w:pPr>
        <w:ind w:left="0" w:hanging="2"/>
        <w:jc w:val="center"/>
        <w:rPr>
          <w:rFonts w:ascii="Arial" w:eastAsia="Arial" w:hAnsi="Arial" w:cs="Arial"/>
        </w:rPr>
      </w:pPr>
    </w:p>
    <w:p w14:paraId="00000023" w14:textId="13275242" w:rsidR="003F6013" w:rsidRDefault="00D4129B">
      <w:pPr>
        <w:ind w:left="0" w:hanging="2"/>
        <w:jc w:val="center"/>
        <w:rPr>
          <w:rFonts w:ascii="Arial" w:eastAsia="Arial" w:hAnsi="Arial" w:cs="Arial"/>
          <w:sz w:val="28"/>
          <w:szCs w:val="28"/>
        </w:rPr>
      </w:pPr>
      <w:r>
        <w:rPr>
          <w:rFonts w:ascii="Arial" w:eastAsia="Arial" w:hAnsi="Arial" w:cs="Arial"/>
          <w:b/>
        </w:rPr>
        <w:t xml:space="preserve"> </w:t>
      </w:r>
      <w:bookmarkStart w:id="18" w:name="_Toc184899246"/>
      <w:bookmarkStart w:id="19" w:name="_Toc184900483"/>
      <w:r w:rsidR="00BB1CE0">
        <w:rPr>
          <w:rFonts w:ascii="Arial" w:eastAsia="Arial" w:hAnsi="Arial" w:cs="Arial"/>
          <w:b/>
          <w:sz w:val="28"/>
          <w:szCs w:val="28"/>
        </w:rPr>
        <w:t>LAFD. JES</w:t>
      </w:r>
      <w:r>
        <w:rPr>
          <w:rFonts w:ascii="Arial" w:eastAsia="Arial" w:hAnsi="Arial" w:cs="Arial"/>
          <w:b/>
          <w:sz w:val="28"/>
          <w:szCs w:val="28"/>
        </w:rPr>
        <w:t>ÚS OMAR MEDINA CRUZ</w:t>
      </w:r>
      <w:bookmarkEnd w:id="18"/>
      <w:bookmarkEnd w:id="19"/>
      <w:r>
        <w:rPr>
          <w:rFonts w:ascii="Arial" w:eastAsia="Arial" w:hAnsi="Arial" w:cs="Arial"/>
          <w:b/>
          <w:sz w:val="28"/>
          <w:szCs w:val="28"/>
        </w:rPr>
        <w:t xml:space="preserve">  </w:t>
      </w:r>
    </w:p>
    <w:p w14:paraId="00000024" w14:textId="77777777" w:rsidR="003F6013" w:rsidRDefault="003F6013">
      <w:pPr>
        <w:ind w:left="0" w:hanging="2"/>
        <w:jc w:val="center"/>
        <w:rPr>
          <w:rFonts w:ascii="Arial" w:eastAsia="Arial" w:hAnsi="Arial" w:cs="Arial"/>
        </w:rPr>
      </w:pPr>
    </w:p>
    <w:p w14:paraId="00000025" w14:textId="77777777" w:rsidR="003F6013" w:rsidRDefault="003F6013">
      <w:pPr>
        <w:ind w:left="0" w:hanging="2"/>
        <w:jc w:val="right"/>
        <w:rPr>
          <w:rFonts w:ascii="Arial" w:eastAsia="Arial" w:hAnsi="Arial" w:cs="Arial"/>
        </w:rPr>
      </w:pPr>
    </w:p>
    <w:p w14:paraId="00000026" w14:textId="77777777" w:rsidR="003F6013" w:rsidRDefault="003F6013">
      <w:pPr>
        <w:ind w:left="0" w:hanging="2"/>
        <w:jc w:val="right"/>
        <w:rPr>
          <w:rFonts w:ascii="Arial" w:eastAsia="Arial" w:hAnsi="Arial" w:cs="Arial"/>
        </w:rPr>
      </w:pPr>
    </w:p>
    <w:p w14:paraId="00000027" w14:textId="77777777" w:rsidR="003F6013" w:rsidRDefault="003F6013">
      <w:pPr>
        <w:ind w:left="0" w:hanging="2"/>
        <w:jc w:val="right"/>
        <w:rPr>
          <w:rFonts w:ascii="Arial" w:eastAsia="Arial" w:hAnsi="Arial" w:cs="Arial"/>
        </w:rPr>
      </w:pPr>
    </w:p>
    <w:p w14:paraId="00000028" w14:textId="77777777" w:rsidR="003F6013" w:rsidRDefault="003F6013">
      <w:pPr>
        <w:ind w:left="0" w:hanging="2"/>
        <w:jc w:val="right"/>
        <w:rPr>
          <w:rFonts w:ascii="Arial" w:eastAsia="Arial" w:hAnsi="Arial" w:cs="Arial"/>
        </w:rPr>
      </w:pPr>
    </w:p>
    <w:p w14:paraId="00000029" w14:textId="0FC63FE8" w:rsidR="003F6013" w:rsidRDefault="00D4129B">
      <w:pPr>
        <w:ind w:left="0" w:hanging="2"/>
        <w:jc w:val="center"/>
        <w:rPr>
          <w:rFonts w:ascii="Arial" w:eastAsia="Arial" w:hAnsi="Arial" w:cs="Arial"/>
        </w:rPr>
      </w:pPr>
      <w:bookmarkStart w:id="20" w:name="_Toc184899247"/>
      <w:bookmarkStart w:id="21" w:name="_Toc184900484"/>
      <w:r>
        <w:rPr>
          <w:rFonts w:ascii="Arial" w:eastAsia="Arial" w:hAnsi="Arial" w:cs="Arial"/>
          <w:b/>
        </w:rPr>
        <w:t>Mexicali, Baja California</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w:t>
      </w:r>
      <w:r w:rsidR="009314C9">
        <w:rPr>
          <w:rFonts w:ascii="Arial" w:eastAsia="Arial" w:hAnsi="Arial" w:cs="Arial"/>
          <w:b/>
        </w:rPr>
        <w:t>Enero</w:t>
      </w:r>
      <w:r>
        <w:rPr>
          <w:rFonts w:ascii="Arial" w:eastAsia="Arial" w:hAnsi="Arial" w:cs="Arial"/>
          <w:b/>
        </w:rPr>
        <w:t xml:space="preserve"> de 202</w:t>
      </w:r>
      <w:bookmarkEnd w:id="20"/>
      <w:bookmarkEnd w:id="21"/>
      <w:r w:rsidR="009314C9">
        <w:rPr>
          <w:rFonts w:ascii="Arial" w:eastAsia="Arial" w:hAnsi="Arial" w:cs="Arial"/>
          <w:b/>
        </w:rPr>
        <w:t>5</w:t>
      </w:r>
    </w:p>
    <w:p w14:paraId="0000002A" w14:textId="77777777" w:rsidR="003F6013" w:rsidRDefault="00D4129B">
      <w:pPr>
        <w:ind w:left="0" w:hanging="2"/>
        <w:jc w:val="center"/>
        <w:rPr>
          <w:rFonts w:ascii="Arial" w:eastAsia="Arial" w:hAnsi="Arial" w:cs="Arial"/>
        </w:rPr>
      </w:pPr>
      <w:r>
        <w:br w:type="page"/>
      </w:r>
    </w:p>
    <w:p w14:paraId="0000002B" w14:textId="77777777" w:rsidR="003F6013" w:rsidRDefault="00D4129B">
      <w:pPr>
        <w:keepNext/>
        <w:pBdr>
          <w:top w:val="nil"/>
          <w:left w:val="nil"/>
          <w:bottom w:val="nil"/>
          <w:right w:val="nil"/>
          <w:between w:val="nil"/>
        </w:pBdr>
        <w:spacing w:line="240" w:lineRule="auto"/>
        <w:ind w:left="1" w:hanging="3"/>
        <w:jc w:val="center"/>
        <w:rPr>
          <w:rFonts w:ascii="Arial" w:eastAsia="Arial" w:hAnsi="Arial" w:cs="Arial"/>
          <w:b/>
          <w:color w:val="000000"/>
          <w:sz w:val="28"/>
          <w:szCs w:val="28"/>
        </w:rPr>
      </w:pPr>
      <w:bookmarkStart w:id="22" w:name="_Toc184899248"/>
      <w:bookmarkStart w:id="23" w:name="_Toc184900485"/>
      <w:r>
        <w:rPr>
          <w:rFonts w:ascii="Arial" w:eastAsia="Arial" w:hAnsi="Arial" w:cs="Arial"/>
          <w:b/>
          <w:color w:val="000000"/>
          <w:sz w:val="28"/>
          <w:szCs w:val="28"/>
        </w:rPr>
        <w:lastRenderedPageBreak/>
        <w:t>Carta de Dictamen de la Evaluación Escrita del Examen de Grado</w:t>
      </w:r>
      <w:bookmarkEnd w:id="22"/>
      <w:bookmarkEnd w:id="23"/>
    </w:p>
    <w:p w14:paraId="0000002C" w14:textId="36945E8B" w:rsidR="003F6013" w:rsidRDefault="003F6013">
      <w:pPr>
        <w:ind w:left="0" w:hanging="2"/>
        <w:jc w:val="center"/>
        <w:rPr>
          <w:rFonts w:ascii="Arial" w:eastAsia="Arial" w:hAnsi="Arial" w:cs="Arial"/>
          <w:b/>
          <w:color w:val="808080"/>
        </w:rPr>
      </w:pPr>
    </w:p>
    <w:p w14:paraId="74FBD84E" w14:textId="16AD0BFA" w:rsidR="00FD7A4A" w:rsidRDefault="00FD7A4A">
      <w:pPr>
        <w:ind w:left="0" w:hanging="2"/>
        <w:jc w:val="center"/>
        <w:rPr>
          <w:rFonts w:ascii="Arial" w:eastAsia="Arial" w:hAnsi="Arial" w:cs="Arial"/>
          <w:b/>
          <w:color w:val="808080"/>
        </w:rPr>
      </w:pPr>
    </w:p>
    <w:p w14:paraId="07B1233B" w14:textId="12D79468" w:rsidR="00FD7A4A" w:rsidRDefault="00FD7A4A">
      <w:pPr>
        <w:ind w:left="0" w:hanging="2"/>
        <w:jc w:val="center"/>
        <w:rPr>
          <w:rFonts w:ascii="Arial" w:eastAsia="Arial" w:hAnsi="Arial" w:cs="Arial"/>
          <w:color w:val="808080"/>
        </w:rPr>
      </w:pPr>
      <w:r>
        <w:rPr>
          <w:rFonts w:ascii="Arial" w:eastAsia="Arial" w:hAnsi="Arial" w:cs="Arial"/>
          <w:noProof/>
          <w:color w:val="808080"/>
        </w:rPr>
        <w:drawing>
          <wp:inline distT="0" distB="0" distL="0" distR="0" wp14:anchorId="736509A8" wp14:editId="32B835FB">
            <wp:extent cx="4886325" cy="6267449"/>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1" cstate="print">
                      <a:extLst>
                        <a:ext uri="{28A0092B-C50C-407E-A947-70E740481C1C}">
                          <a14:useLocalDpi xmlns:a14="http://schemas.microsoft.com/office/drawing/2010/main" val="0"/>
                        </a:ext>
                      </a:extLst>
                    </a:blip>
                    <a:srcRect l="1124" t="1361" r="2836" b="9041"/>
                    <a:stretch/>
                  </pic:blipFill>
                  <pic:spPr bwMode="auto">
                    <a:xfrm>
                      <a:off x="0" y="0"/>
                      <a:ext cx="4888601" cy="6270369"/>
                    </a:xfrm>
                    <a:prstGeom prst="rect">
                      <a:avLst/>
                    </a:prstGeom>
                    <a:ln>
                      <a:noFill/>
                    </a:ln>
                    <a:extLst>
                      <a:ext uri="{53640926-AAD7-44D8-BBD7-CCE9431645EC}">
                        <a14:shadowObscured xmlns:a14="http://schemas.microsoft.com/office/drawing/2010/main"/>
                      </a:ext>
                    </a:extLst>
                  </pic:spPr>
                </pic:pic>
              </a:graphicData>
            </a:graphic>
          </wp:inline>
        </w:drawing>
      </w:r>
    </w:p>
    <w:p w14:paraId="0000002D" w14:textId="77777777" w:rsidR="003F6013" w:rsidRDefault="003F6013">
      <w:pPr>
        <w:ind w:left="0" w:hanging="2"/>
        <w:jc w:val="center"/>
        <w:rPr>
          <w:rFonts w:ascii="Arial" w:eastAsia="Arial" w:hAnsi="Arial" w:cs="Arial"/>
        </w:rPr>
      </w:pPr>
    </w:p>
    <w:p w14:paraId="0000002E" w14:textId="77777777" w:rsidR="003F6013" w:rsidRDefault="003F6013">
      <w:pPr>
        <w:ind w:left="0" w:hanging="2"/>
        <w:jc w:val="center"/>
        <w:rPr>
          <w:rFonts w:ascii="Arial" w:eastAsia="Arial" w:hAnsi="Arial" w:cs="Arial"/>
        </w:rPr>
      </w:pPr>
    </w:p>
    <w:p w14:paraId="0000002F" w14:textId="77777777" w:rsidR="003F6013" w:rsidRDefault="003F6013">
      <w:pPr>
        <w:ind w:left="0" w:hanging="2"/>
        <w:jc w:val="center"/>
        <w:rPr>
          <w:rFonts w:ascii="Arial" w:eastAsia="Arial" w:hAnsi="Arial" w:cs="Arial"/>
        </w:rPr>
      </w:pPr>
    </w:p>
    <w:p w14:paraId="00000030" w14:textId="77777777" w:rsidR="003F6013" w:rsidRDefault="003F6013">
      <w:pPr>
        <w:ind w:left="0" w:hanging="2"/>
        <w:jc w:val="center"/>
        <w:rPr>
          <w:rFonts w:ascii="Arial" w:eastAsia="Arial" w:hAnsi="Arial" w:cs="Arial"/>
        </w:rPr>
      </w:pPr>
    </w:p>
    <w:p w14:paraId="0000004A" w14:textId="77777777" w:rsidR="003F6013" w:rsidRDefault="003F6013">
      <w:pPr>
        <w:ind w:left="0" w:hanging="2"/>
        <w:jc w:val="center"/>
        <w:rPr>
          <w:rFonts w:ascii="Arial" w:eastAsia="Arial" w:hAnsi="Arial" w:cs="Arial"/>
        </w:rPr>
      </w:pPr>
    </w:p>
    <w:p w14:paraId="00000060" w14:textId="77777777" w:rsidR="003F6013" w:rsidRDefault="003F6013" w:rsidP="009025B9">
      <w:pPr>
        <w:spacing w:before="30" w:after="72" w:line="360" w:lineRule="auto"/>
        <w:ind w:leftChars="0" w:left="0" w:firstLineChars="0" w:firstLine="0"/>
        <w:jc w:val="both"/>
        <w:rPr>
          <w:rFonts w:ascii="Arial" w:eastAsia="Arial" w:hAnsi="Arial" w:cs="Arial"/>
          <w:sz w:val="22"/>
          <w:szCs w:val="22"/>
        </w:rPr>
      </w:pPr>
    </w:p>
    <w:p w14:paraId="0000007D" w14:textId="1D3945D0" w:rsidR="003F6013" w:rsidRDefault="00D4129B">
      <w:pPr>
        <w:ind w:left="0" w:hanging="2"/>
        <w:rPr>
          <w:rFonts w:ascii="Arial" w:eastAsia="Arial" w:hAnsi="Arial" w:cs="Arial"/>
          <w:b/>
          <w:sz w:val="28"/>
          <w:szCs w:val="28"/>
        </w:rPr>
      </w:pPr>
      <w:r>
        <w:br w:type="page"/>
      </w:r>
      <w:bookmarkStart w:id="24" w:name="_Toc184900491"/>
      <w:r>
        <w:rPr>
          <w:rFonts w:ascii="Arial" w:eastAsia="Arial" w:hAnsi="Arial" w:cs="Arial"/>
          <w:b/>
          <w:sz w:val="28"/>
          <w:szCs w:val="28"/>
        </w:rPr>
        <w:lastRenderedPageBreak/>
        <w:t>Abreviaturas</w:t>
      </w:r>
      <w:bookmarkEnd w:id="24"/>
    </w:p>
    <w:p w14:paraId="3937FD14" w14:textId="33F4AACE" w:rsidR="00926D02" w:rsidRDefault="00926D02">
      <w:pPr>
        <w:ind w:left="1" w:hanging="3"/>
        <w:rPr>
          <w:rFonts w:ascii="Arial" w:eastAsia="Arial" w:hAnsi="Arial" w:cs="Arial"/>
          <w:b/>
          <w:sz w:val="28"/>
          <w:szCs w:val="28"/>
        </w:rPr>
      </w:pPr>
    </w:p>
    <w:sdt>
      <w:sdtPr>
        <w:tag w:val="goog_rdk_0"/>
        <w:id w:val="1083029198"/>
        <w:lock w:val="contentLocked"/>
      </w:sdtPr>
      <w:sdtEndPr/>
      <w:sdtContent>
        <w:tbl>
          <w:tblPr>
            <w:tblW w:w="879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5895"/>
          </w:tblGrid>
          <w:tr w:rsidR="00926D02" w14:paraId="342D864F"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70D0245" w14:textId="77777777" w:rsidR="00926D02" w:rsidRDefault="00926D02" w:rsidP="00842847">
                <w:pPr>
                  <w:ind w:left="0" w:hanging="2"/>
                  <w:rPr>
                    <w:rFonts w:ascii="Arial" w:eastAsia="Arial" w:hAnsi="Arial" w:cs="Arial"/>
                    <w:b/>
                    <w:sz w:val="28"/>
                    <w:szCs w:val="28"/>
                  </w:rPr>
                </w:pPr>
                <w:r>
                  <w:rPr>
                    <w:rFonts w:ascii="Arial" w:eastAsia="Arial" w:hAnsi="Arial" w:cs="Arial"/>
                  </w:rPr>
                  <w:t xml:space="preserve">μM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91CE298" w14:textId="77777777" w:rsidR="00926D02" w:rsidRDefault="00926D02" w:rsidP="00842847">
                <w:pPr>
                  <w:ind w:left="0" w:hanging="2"/>
                  <w:rPr>
                    <w:rFonts w:ascii="Arial" w:eastAsia="Arial" w:hAnsi="Arial" w:cs="Arial"/>
                    <w:b/>
                    <w:sz w:val="28"/>
                    <w:szCs w:val="28"/>
                  </w:rPr>
                </w:pPr>
                <w:r>
                  <w:rPr>
                    <w:rFonts w:ascii="Arial" w:eastAsia="Arial" w:hAnsi="Arial" w:cs="Arial"/>
                  </w:rPr>
                  <w:t xml:space="preserve">Micromolar </w:t>
                </w:r>
              </w:p>
            </w:tc>
          </w:tr>
          <w:tr w:rsidR="00926D02" w14:paraId="64B60C25"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1865B2A"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Akt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644BA0"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Proteína Quinasa B  </w:t>
                </w:r>
              </w:p>
            </w:tc>
          </w:tr>
          <w:tr w:rsidR="00926D02" w14:paraId="16010FFA"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6FCCB2C"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DMEM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0B27C2" w14:textId="77777777" w:rsidR="00926D02" w:rsidRDefault="00926D02" w:rsidP="00842847">
                <w:pPr>
                  <w:spacing w:line="360" w:lineRule="auto"/>
                  <w:ind w:left="0" w:hanging="2"/>
                  <w:rPr>
                    <w:rFonts w:ascii="Arial" w:eastAsia="Arial" w:hAnsi="Arial" w:cs="Arial"/>
                  </w:rPr>
                </w:pPr>
                <w:r>
                  <w:rPr>
                    <w:rFonts w:ascii="Arial" w:eastAsia="Arial" w:hAnsi="Arial" w:cs="Arial"/>
                  </w:rPr>
                  <w:t>Dulbecco's Modified Eagle's Medium</w:t>
                </w:r>
              </w:p>
            </w:tc>
          </w:tr>
          <w:tr w:rsidR="00926D02" w14:paraId="5EF6444F"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CE9CC6" w14:textId="77777777" w:rsidR="00926D02" w:rsidRDefault="00926D02" w:rsidP="00842847">
                <w:pPr>
                  <w:spacing w:line="360" w:lineRule="auto"/>
                  <w:ind w:left="0" w:hanging="2"/>
                  <w:rPr>
                    <w:rFonts w:ascii="Arial" w:eastAsia="Arial" w:hAnsi="Arial" w:cs="Arial"/>
                  </w:rPr>
                </w:pPr>
                <w:r>
                  <w:rPr>
                    <w:rFonts w:ascii="Arial" w:eastAsia="Arial" w:hAnsi="Arial" w:cs="Arial"/>
                  </w:rPr>
                  <w:t>EGFR</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611F30" w14:textId="77777777" w:rsidR="00926D02" w:rsidRDefault="00926D02" w:rsidP="00842847">
                <w:pPr>
                  <w:spacing w:line="360" w:lineRule="auto"/>
                  <w:ind w:left="0" w:hanging="2"/>
                  <w:rPr>
                    <w:rFonts w:ascii="Arial" w:eastAsia="Arial" w:hAnsi="Arial" w:cs="Arial"/>
                  </w:rPr>
                </w:pPr>
                <w:r>
                  <w:rPr>
                    <w:rFonts w:ascii="Arial" w:eastAsia="Arial" w:hAnsi="Arial" w:cs="Arial"/>
                  </w:rPr>
                  <w:t>Receptor del Factor de Crecimiento Epidérmico</w:t>
                </w:r>
              </w:p>
            </w:tc>
          </w:tr>
          <w:tr w:rsidR="00926D02" w14:paraId="40039005"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8A77CAB"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FAK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C666A2A"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Cinasa de Adhesión Focal </w:t>
                </w:r>
              </w:p>
            </w:tc>
          </w:tr>
          <w:tr w:rsidR="00926D02" w14:paraId="5E9588A3"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3B8E396"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Grb2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FFCE2E" w14:textId="77777777" w:rsidR="00926D02" w:rsidRDefault="00926D02" w:rsidP="00842847">
                <w:pPr>
                  <w:spacing w:line="360" w:lineRule="auto"/>
                  <w:ind w:left="0" w:hanging="2"/>
                  <w:rPr>
                    <w:rFonts w:ascii="Arial" w:eastAsia="Arial" w:hAnsi="Arial" w:cs="Arial"/>
                  </w:rPr>
                </w:pPr>
                <w:r>
                  <w:rPr>
                    <w:rFonts w:ascii="Arial" w:eastAsia="Arial" w:hAnsi="Arial" w:cs="Arial"/>
                  </w:rPr>
                  <w:t>Proteína 2 unida al receptor del factor de crecimiento</w:t>
                </w:r>
              </w:p>
            </w:tc>
          </w:tr>
          <w:tr w:rsidR="00926D02" w14:paraId="0AF87A1E"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9A7AB76" w14:textId="77777777" w:rsidR="00926D02" w:rsidRDefault="00926D02" w:rsidP="00842847">
                <w:pPr>
                  <w:spacing w:line="360" w:lineRule="auto"/>
                  <w:ind w:left="0" w:hanging="2"/>
                  <w:rPr>
                    <w:rFonts w:ascii="Arial" w:eastAsia="Arial" w:hAnsi="Arial" w:cs="Arial"/>
                  </w:rPr>
                </w:pPr>
                <w:r>
                  <w:rPr>
                    <w:rFonts w:ascii="Arial" w:eastAsia="Arial" w:hAnsi="Arial" w:cs="Arial"/>
                  </w:rPr>
                  <w:t>HER2</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6983F8" w14:textId="77777777" w:rsidR="00926D02" w:rsidRDefault="00926D02" w:rsidP="00842847">
                <w:pPr>
                  <w:spacing w:line="360" w:lineRule="auto"/>
                  <w:ind w:left="0" w:hanging="2"/>
                  <w:rPr>
                    <w:rFonts w:ascii="Arial" w:eastAsia="Arial" w:hAnsi="Arial" w:cs="Arial"/>
                  </w:rPr>
                </w:pPr>
                <w:r>
                  <w:rPr>
                    <w:rFonts w:ascii="Arial" w:eastAsia="Arial" w:hAnsi="Arial" w:cs="Arial"/>
                  </w:rPr>
                  <w:t>Receptor del Factor de Crecimiento Epidérmico Humano 2</w:t>
                </w:r>
              </w:p>
            </w:tc>
          </w:tr>
          <w:tr w:rsidR="00926D02" w14:paraId="087EC189"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9718D23" w14:textId="77777777" w:rsidR="00926D02" w:rsidRDefault="00926D02" w:rsidP="00842847">
                <w:pPr>
                  <w:spacing w:line="360" w:lineRule="auto"/>
                  <w:ind w:left="0" w:hanging="2"/>
                  <w:rPr>
                    <w:rFonts w:ascii="Arial" w:eastAsia="Arial" w:hAnsi="Arial" w:cs="Arial"/>
                  </w:rPr>
                </w:pPr>
                <w:r>
                  <w:rPr>
                    <w:rFonts w:ascii="Arial" w:eastAsia="Arial" w:hAnsi="Arial" w:cs="Arial"/>
                  </w:rPr>
                  <w:t>IC50</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40796B" w14:textId="77777777" w:rsidR="00926D02" w:rsidRDefault="00926D02" w:rsidP="00842847">
                <w:pPr>
                  <w:spacing w:line="360" w:lineRule="auto"/>
                  <w:ind w:left="0" w:hanging="2"/>
                  <w:rPr>
                    <w:rFonts w:ascii="Arial" w:eastAsia="Arial" w:hAnsi="Arial" w:cs="Arial"/>
                  </w:rPr>
                </w:pPr>
                <w:r>
                  <w:rPr>
                    <w:rFonts w:ascii="Arial" w:eastAsia="Arial" w:hAnsi="Arial" w:cs="Arial"/>
                  </w:rPr>
                  <w:t>Concentración inhibitoria máxima al 50%</w:t>
                </w:r>
              </w:p>
            </w:tc>
          </w:tr>
          <w:tr w:rsidR="00926D02" w14:paraId="1BF2E624"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D35913" w14:textId="77777777" w:rsidR="00926D02" w:rsidRDefault="00926D02" w:rsidP="00842847">
                <w:pPr>
                  <w:spacing w:line="360" w:lineRule="auto"/>
                  <w:ind w:left="0" w:hanging="2"/>
                  <w:rPr>
                    <w:rFonts w:ascii="Arial" w:eastAsia="Arial" w:hAnsi="Arial" w:cs="Arial"/>
                  </w:rPr>
                </w:pPr>
                <w:r>
                  <w:rPr>
                    <w:rFonts w:ascii="Arial" w:eastAsia="Arial" w:hAnsi="Arial" w:cs="Arial"/>
                  </w:rPr>
                  <w:t>MAPK</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0CD923" w14:textId="77777777" w:rsidR="00926D02" w:rsidRDefault="00926D02" w:rsidP="00842847">
                <w:pPr>
                  <w:spacing w:line="360" w:lineRule="auto"/>
                  <w:ind w:left="0" w:hanging="2"/>
                  <w:rPr>
                    <w:rFonts w:ascii="Arial" w:eastAsia="Arial" w:hAnsi="Arial" w:cs="Arial"/>
                  </w:rPr>
                </w:pPr>
                <w:r>
                  <w:rPr>
                    <w:rFonts w:ascii="Arial" w:eastAsia="Arial" w:hAnsi="Arial" w:cs="Arial"/>
                  </w:rPr>
                  <w:t>Cinasas de proteína activadas por mitógenos</w:t>
                </w:r>
              </w:p>
            </w:tc>
          </w:tr>
          <w:tr w:rsidR="00926D02" w14:paraId="177AC7BC"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73B610"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MMPs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21C6C7E"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Metaloproteinasas de matriz </w:t>
                </w:r>
              </w:p>
            </w:tc>
          </w:tr>
          <w:tr w:rsidR="00926D02" w14:paraId="17640066"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4D4659" w14:textId="77777777" w:rsidR="00926D02" w:rsidRDefault="00926D02" w:rsidP="00842847">
                <w:pPr>
                  <w:spacing w:line="360" w:lineRule="auto"/>
                  <w:ind w:left="0" w:hanging="2"/>
                  <w:rPr>
                    <w:rFonts w:ascii="Arial" w:eastAsia="Arial" w:hAnsi="Arial" w:cs="Arial"/>
                  </w:rPr>
                </w:pPr>
                <w:r>
                  <w:rPr>
                    <w:rFonts w:ascii="Arial" w:eastAsia="Arial" w:hAnsi="Arial" w:cs="Arial"/>
                  </w:rPr>
                  <w:t>mTOR</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90A704" w14:textId="77777777" w:rsidR="00926D02" w:rsidRDefault="00926D02" w:rsidP="00842847">
                <w:pPr>
                  <w:spacing w:line="360" w:lineRule="auto"/>
                  <w:ind w:left="0" w:hanging="2"/>
                  <w:rPr>
                    <w:rFonts w:ascii="Arial" w:eastAsia="Arial" w:hAnsi="Arial" w:cs="Arial"/>
                  </w:rPr>
                </w:pPr>
                <w:r>
                  <w:rPr>
                    <w:rFonts w:ascii="Arial" w:eastAsia="Arial" w:hAnsi="Arial" w:cs="Arial"/>
                  </w:rPr>
                  <w:t>Diana de Rapamicina en Células de mamífero</w:t>
                </w:r>
              </w:p>
            </w:tc>
          </w:tr>
          <w:tr w:rsidR="00926D02" w14:paraId="5AAC6A4F"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700884"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NFκB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03AA63" w14:textId="77777777" w:rsidR="00926D02" w:rsidRDefault="00926D02" w:rsidP="00842847">
                <w:pPr>
                  <w:spacing w:line="360" w:lineRule="auto"/>
                  <w:ind w:left="0" w:hanging="2"/>
                  <w:rPr>
                    <w:rFonts w:ascii="Arial" w:eastAsia="Arial" w:hAnsi="Arial" w:cs="Arial"/>
                  </w:rPr>
                </w:pPr>
                <w:r>
                  <w:rPr>
                    <w:rFonts w:ascii="Arial" w:eastAsia="Arial" w:hAnsi="Arial" w:cs="Arial"/>
                  </w:rPr>
                  <w:t>Factor Nuclear Kappa B</w:t>
                </w:r>
              </w:p>
            </w:tc>
          </w:tr>
          <w:tr w:rsidR="00926D02" w14:paraId="7F6F1058"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3774A71"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PI3K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6FA08D" w14:textId="77777777" w:rsidR="00926D02" w:rsidRDefault="00926D02" w:rsidP="00842847">
                <w:pPr>
                  <w:spacing w:line="360" w:lineRule="auto"/>
                  <w:ind w:left="0" w:hanging="2"/>
                  <w:rPr>
                    <w:rFonts w:ascii="Arial" w:eastAsia="Arial" w:hAnsi="Arial" w:cs="Arial"/>
                  </w:rPr>
                </w:pPr>
                <w:r>
                  <w:rPr>
                    <w:rFonts w:ascii="Arial" w:eastAsia="Arial" w:hAnsi="Arial" w:cs="Arial"/>
                  </w:rPr>
                  <w:t>Fosfatidilinositol- 3-kinasa</w:t>
                </w:r>
              </w:p>
            </w:tc>
          </w:tr>
          <w:tr w:rsidR="00926D02" w14:paraId="570F55C9"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D2F8FA" w14:textId="77777777" w:rsidR="00926D02" w:rsidRDefault="00926D02" w:rsidP="00842847">
                <w:pPr>
                  <w:spacing w:line="360" w:lineRule="auto"/>
                  <w:ind w:left="0" w:hanging="2"/>
                  <w:rPr>
                    <w:rFonts w:ascii="Arial" w:eastAsia="Arial" w:hAnsi="Arial" w:cs="Arial"/>
                  </w:rPr>
                </w:pPr>
                <w:r>
                  <w:rPr>
                    <w:rFonts w:ascii="Arial" w:eastAsia="Arial" w:hAnsi="Arial" w:cs="Arial"/>
                  </w:rPr>
                  <w:t>PIP3</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A67625" w14:textId="77777777" w:rsidR="00926D02" w:rsidRDefault="00926D02" w:rsidP="00842847">
                <w:pPr>
                  <w:spacing w:line="360" w:lineRule="auto"/>
                  <w:ind w:left="0" w:hanging="2"/>
                  <w:rPr>
                    <w:rFonts w:ascii="Arial" w:eastAsia="Arial" w:hAnsi="Arial" w:cs="Arial"/>
                  </w:rPr>
                </w:pPr>
                <w:r>
                  <w:rPr>
                    <w:rFonts w:ascii="Arial" w:eastAsia="Arial" w:hAnsi="Arial" w:cs="Arial"/>
                  </w:rPr>
                  <w:t>Fosfo-Inositol-Trifosfato</w:t>
                </w:r>
              </w:p>
            </w:tc>
          </w:tr>
          <w:tr w:rsidR="00926D02" w14:paraId="79032E17"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25AF2E4"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PR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24B365" w14:textId="77777777" w:rsidR="00926D02" w:rsidRDefault="00926D02" w:rsidP="00842847">
                <w:pPr>
                  <w:spacing w:line="360" w:lineRule="auto"/>
                  <w:ind w:left="0" w:hanging="2"/>
                  <w:rPr>
                    <w:rFonts w:ascii="Arial" w:eastAsia="Arial" w:hAnsi="Arial" w:cs="Arial"/>
                  </w:rPr>
                </w:pPr>
                <w:r>
                  <w:rPr>
                    <w:rFonts w:ascii="Arial" w:eastAsia="Arial" w:hAnsi="Arial" w:cs="Arial"/>
                  </w:rPr>
                  <w:t>Receptores de Progesterona</w:t>
                </w:r>
              </w:p>
            </w:tc>
          </w:tr>
          <w:tr w:rsidR="00926D02" w14:paraId="66DC5CBB"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A0C17A1" w14:textId="77777777" w:rsidR="00926D02" w:rsidRDefault="00926D02" w:rsidP="00842847">
                <w:pPr>
                  <w:spacing w:line="360" w:lineRule="auto"/>
                  <w:ind w:left="0" w:hanging="2"/>
                  <w:rPr>
                    <w:rFonts w:ascii="Arial" w:eastAsia="Arial" w:hAnsi="Arial" w:cs="Arial"/>
                  </w:rPr>
                </w:pPr>
                <w:r>
                  <w:rPr>
                    <w:rFonts w:ascii="Arial" w:eastAsia="Arial" w:hAnsi="Arial" w:cs="Arial"/>
                  </w:rPr>
                  <w:t>RE</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CF324ED"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Receptores de Estrógenos </w:t>
                </w:r>
              </w:p>
            </w:tc>
          </w:tr>
          <w:tr w:rsidR="00926D02" w14:paraId="14F24BE8"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DE5A76" w14:textId="77777777" w:rsidR="00926D02" w:rsidRDefault="00926D02" w:rsidP="00842847">
                <w:pPr>
                  <w:spacing w:line="360" w:lineRule="auto"/>
                  <w:ind w:left="0" w:hanging="2"/>
                  <w:rPr>
                    <w:rFonts w:ascii="Arial" w:eastAsia="Arial" w:hAnsi="Arial" w:cs="Arial"/>
                  </w:rPr>
                </w:pPr>
                <w:r>
                  <w:rPr>
                    <w:rFonts w:ascii="Arial" w:eastAsia="Arial" w:hAnsi="Arial" w:cs="Arial"/>
                  </w:rPr>
                  <w:t>SFB</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3412341"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Suero Fetal Bovino </w:t>
                </w:r>
              </w:p>
            </w:tc>
          </w:tr>
          <w:tr w:rsidR="00926D02" w14:paraId="35ACBCF9"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56CE36" w14:textId="77777777" w:rsidR="00926D02" w:rsidRDefault="00926D02" w:rsidP="00842847">
                <w:pPr>
                  <w:spacing w:line="360" w:lineRule="auto"/>
                  <w:ind w:left="0" w:hanging="2"/>
                  <w:rPr>
                    <w:rFonts w:ascii="Arial" w:eastAsia="Arial" w:hAnsi="Arial" w:cs="Arial"/>
                  </w:rPr>
                </w:pPr>
                <w:r>
                  <w:rPr>
                    <w:rFonts w:ascii="Arial" w:eastAsia="Arial" w:hAnsi="Arial" w:cs="Arial"/>
                  </w:rPr>
                  <w:t xml:space="preserve">SH2 </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31B9AB" w14:textId="77777777" w:rsidR="00926D02" w:rsidRDefault="00926D02" w:rsidP="00842847">
                <w:pPr>
                  <w:spacing w:line="360" w:lineRule="auto"/>
                  <w:ind w:left="0" w:hanging="2"/>
                  <w:rPr>
                    <w:rFonts w:ascii="Arial" w:eastAsia="Arial" w:hAnsi="Arial" w:cs="Arial"/>
                  </w:rPr>
                </w:pPr>
                <w:r>
                  <w:rPr>
                    <w:rFonts w:ascii="Arial" w:eastAsia="Arial" w:hAnsi="Arial" w:cs="Arial"/>
                  </w:rPr>
                  <w:t>Dominio de homología Src-2</w:t>
                </w:r>
              </w:p>
            </w:tc>
          </w:tr>
          <w:tr w:rsidR="00926D02" w14:paraId="70BD6C52"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DA6CDB" w14:textId="77777777" w:rsidR="00926D02" w:rsidRDefault="00926D02" w:rsidP="00842847">
                <w:pPr>
                  <w:spacing w:line="360" w:lineRule="auto"/>
                  <w:ind w:left="0" w:hanging="2"/>
                  <w:rPr>
                    <w:rFonts w:ascii="Arial" w:eastAsia="Arial" w:hAnsi="Arial" w:cs="Arial"/>
                  </w:rPr>
                </w:pPr>
                <w:r>
                  <w:rPr>
                    <w:rFonts w:ascii="Arial" w:eastAsia="Arial" w:hAnsi="Arial" w:cs="Arial"/>
                  </w:rPr>
                  <w:lastRenderedPageBreak/>
                  <w:t>STAT-3</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8EE393" w14:textId="77777777" w:rsidR="00926D02" w:rsidRDefault="00926D02" w:rsidP="00842847">
                <w:pPr>
                  <w:spacing w:line="360" w:lineRule="auto"/>
                  <w:ind w:left="0" w:hanging="2"/>
                  <w:rPr>
                    <w:rFonts w:ascii="Arial" w:eastAsia="Arial" w:hAnsi="Arial" w:cs="Arial"/>
                  </w:rPr>
                </w:pPr>
                <w:r>
                  <w:rPr>
                    <w:rFonts w:ascii="Arial" w:eastAsia="Arial" w:hAnsi="Arial" w:cs="Arial"/>
                  </w:rPr>
                  <w:t>Transductor de señal y activador de la transcripción 3</w:t>
                </w:r>
              </w:p>
            </w:tc>
          </w:tr>
          <w:tr w:rsidR="00926D02" w14:paraId="0DD41AE6"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DF1718A" w14:textId="77777777" w:rsidR="00926D02" w:rsidRDefault="00926D02" w:rsidP="00842847">
                <w:pPr>
                  <w:spacing w:line="360" w:lineRule="auto"/>
                  <w:ind w:left="0" w:hanging="2"/>
                  <w:rPr>
                    <w:rFonts w:ascii="Arial" w:eastAsia="Arial" w:hAnsi="Arial" w:cs="Arial"/>
                  </w:rPr>
                </w:pPr>
                <w:r>
                  <w:rPr>
                    <w:rFonts w:ascii="Arial" w:eastAsia="Arial" w:hAnsi="Arial" w:cs="Arial"/>
                  </w:rPr>
                  <w:t>TEM</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29D7667" w14:textId="77777777" w:rsidR="00926D02" w:rsidRDefault="00926D02" w:rsidP="00842847">
                <w:pPr>
                  <w:spacing w:line="360" w:lineRule="auto"/>
                  <w:ind w:left="0" w:hanging="2"/>
                  <w:rPr>
                    <w:rFonts w:ascii="Arial" w:eastAsia="Arial" w:hAnsi="Arial" w:cs="Arial"/>
                  </w:rPr>
                </w:pPr>
                <w:r>
                  <w:rPr>
                    <w:rFonts w:ascii="Arial" w:eastAsia="Arial" w:hAnsi="Arial" w:cs="Arial"/>
                  </w:rPr>
                  <w:t>Transición Epitelio Mesenquimal</w:t>
                </w:r>
              </w:p>
            </w:tc>
          </w:tr>
          <w:tr w:rsidR="00926D02" w14:paraId="2D33DE6F" w14:textId="77777777" w:rsidTr="00842847">
            <w:tc>
              <w:tcPr>
                <w:tcW w:w="2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D1895FD" w14:textId="77777777" w:rsidR="00926D02" w:rsidRDefault="00926D02" w:rsidP="00842847">
                <w:pPr>
                  <w:spacing w:line="360" w:lineRule="auto"/>
                  <w:ind w:left="0" w:hanging="2"/>
                  <w:rPr>
                    <w:rFonts w:ascii="Arial" w:eastAsia="Arial" w:hAnsi="Arial" w:cs="Arial"/>
                  </w:rPr>
                </w:pPr>
                <w:r>
                  <w:rPr>
                    <w:rFonts w:ascii="Arial" w:eastAsia="Arial" w:hAnsi="Arial" w:cs="Arial"/>
                  </w:rPr>
                  <w:t>Triazaspirano</w:t>
                </w:r>
              </w:p>
            </w:tc>
            <w:tc>
              <w:tcPr>
                <w:tcW w:w="58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3ED9BC" w14:textId="77777777" w:rsidR="00926D02" w:rsidRDefault="00926D02" w:rsidP="00842847">
                <w:pPr>
                  <w:spacing w:line="360" w:lineRule="auto"/>
                  <w:ind w:left="0" w:hanging="2"/>
                  <w:rPr>
                    <w:rFonts w:ascii="Arial" w:eastAsia="Arial" w:hAnsi="Arial" w:cs="Arial"/>
                  </w:rPr>
                </w:pPr>
                <w:r>
                  <w:rPr>
                    <w:rFonts w:ascii="Arial" w:eastAsia="Arial" w:hAnsi="Arial" w:cs="Arial"/>
                  </w:rPr>
                  <w:t>8-bencil-1,3,8-triazaspino-[4.5]-decano-2,4-diona</w:t>
                </w:r>
              </w:p>
            </w:tc>
          </w:tr>
        </w:tbl>
      </w:sdtContent>
    </w:sdt>
    <w:p w14:paraId="39E919B2" w14:textId="77777777" w:rsidR="00926D02" w:rsidRDefault="00926D02" w:rsidP="00926D02">
      <w:pPr>
        <w:ind w:left="1" w:hanging="3"/>
        <w:rPr>
          <w:rFonts w:ascii="Arial" w:eastAsia="Arial" w:hAnsi="Arial" w:cs="Arial"/>
          <w:b/>
          <w:sz w:val="28"/>
          <w:szCs w:val="28"/>
        </w:rPr>
      </w:pPr>
    </w:p>
    <w:p w14:paraId="0000007E" w14:textId="77777777" w:rsidR="003F6013" w:rsidRDefault="003F6013">
      <w:pPr>
        <w:ind w:left="1" w:hanging="3"/>
        <w:rPr>
          <w:rFonts w:ascii="Arial" w:eastAsia="Arial" w:hAnsi="Arial" w:cs="Arial"/>
          <w:b/>
          <w:sz w:val="28"/>
          <w:szCs w:val="28"/>
        </w:rPr>
      </w:pPr>
    </w:p>
    <w:p w14:paraId="000000A9" w14:textId="77777777" w:rsidR="003F6013" w:rsidRDefault="003F6013" w:rsidP="0008633B">
      <w:pPr>
        <w:ind w:leftChars="0" w:left="0" w:firstLineChars="0" w:firstLine="0"/>
        <w:rPr>
          <w:rFonts w:ascii="Arial" w:eastAsia="Arial" w:hAnsi="Arial" w:cs="Arial"/>
          <w:b/>
          <w:sz w:val="28"/>
          <w:szCs w:val="28"/>
        </w:rPr>
      </w:pPr>
    </w:p>
    <w:p w14:paraId="000000AA" w14:textId="77777777" w:rsidR="003F6013" w:rsidRDefault="003F6013">
      <w:pPr>
        <w:spacing w:line="360" w:lineRule="auto"/>
        <w:ind w:left="0" w:hanging="2"/>
        <w:jc w:val="both"/>
        <w:rPr>
          <w:rFonts w:ascii="Arial" w:eastAsia="Arial" w:hAnsi="Arial" w:cs="Arial"/>
        </w:rPr>
      </w:pPr>
    </w:p>
    <w:p w14:paraId="000000AB" w14:textId="77777777" w:rsidR="003F6013" w:rsidRDefault="003F6013">
      <w:pPr>
        <w:spacing w:line="360" w:lineRule="auto"/>
        <w:ind w:left="1" w:hanging="3"/>
        <w:jc w:val="both"/>
        <w:rPr>
          <w:rFonts w:ascii="Arial" w:eastAsia="Arial" w:hAnsi="Arial" w:cs="Arial"/>
          <w:sz w:val="28"/>
          <w:szCs w:val="28"/>
        </w:rPr>
      </w:pPr>
    </w:p>
    <w:p w14:paraId="000000AC" w14:textId="77777777" w:rsidR="003F6013" w:rsidRDefault="003F6013">
      <w:pPr>
        <w:spacing w:before="30" w:after="72" w:line="360" w:lineRule="auto"/>
        <w:ind w:left="0" w:hanging="2"/>
        <w:rPr>
          <w:rFonts w:ascii="Arial" w:eastAsia="Arial" w:hAnsi="Arial" w:cs="Arial"/>
          <w:sz w:val="22"/>
          <w:szCs w:val="22"/>
        </w:rPr>
      </w:pPr>
    </w:p>
    <w:p w14:paraId="000000AD" w14:textId="77777777" w:rsidR="003F6013" w:rsidRDefault="003F6013">
      <w:pPr>
        <w:spacing w:before="30" w:after="72" w:line="360" w:lineRule="auto"/>
        <w:ind w:left="0" w:hanging="2"/>
        <w:jc w:val="center"/>
        <w:rPr>
          <w:rFonts w:ascii="Arial" w:eastAsia="Arial" w:hAnsi="Arial" w:cs="Arial"/>
          <w:sz w:val="22"/>
          <w:szCs w:val="22"/>
        </w:rPr>
      </w:pPr>
    </w:p>
    <w:p w14:paraId="000000AE" w14:textId="77777777" w:rsidR="003F6013" w:rsidRDefault="003F6013">
      <w:pPr>
        <w:spacing w:before="30" w:after="72" w:line="360" w:lineRule="auto"/>
        <w:ind w:left="0" w:hanging="2"/>
        <w:jc w:val="center"/>
        <w:rPr>
          <w:rFonts w:ascii="Arial" w:eastAsia="Arial" w:hAnsi="Arial" w:cs="Arial"/>
          <w:sz w:val="22"/>
          <w:szCs w:val="22"/>
        </w:rPr>
      </w:pPr>
    </w:p>
    <w:p w14:paraId="330B80FF" w14:textId="47C661FA" w:rsidR="009F5B79" w:rsidRPr="009F5B79" w:rsidRDefault="00D4129B" w:rsidP="009F5B79">
      <w:pPr>
        <w:spacing w:before="30" w:after="72" w:line="360" w:lineRule="auto"/>
        <w:ind w:left="0" w:hanging="2"/>
        <w:rPr>
          <w:rStyle w:val="Hipervnculo"/>
          <w:rFonts w:ascii="Arial" w:eastAsia="Arial" w:hAnsi="Arial" w:cs="Arial"/>
          <w:b/>
          <w:color w:val="auto"/>
          <w:sz w:val="28"/>
          <w:szCs w:val="28"/>
          <w:u w:val="none"/>
        </w:rPr>
      </w:pPr>
      <w:r>
        <w:br w:type="page"/>
      </w:r>
      <w:bookmarkStart w:id="25" w:name="_Toc184900534"/>
      <w:r>
        <w:rPr>
          <w:rFonts w:ascii="Arial" w:eastAsia="Arial" w:hAnsi="Arial" w:cs="Arial"/>
          <w:b/>
          <w:sz w:val="28"/>
          <w:szCs w:val="28"/>
        </w:rPr>
        <w:lastRenderedPageBreak/>
        <w:t xml:space="preserve">Índice de </w:t>
      </w:r>
      <w:r w:rsidR="00E94F49">
        <w:rPr>
          <w:rFonts w:ascii="Arial" w:eastAsia="Arial" w:hAnsi="Arial" w:cs="Arial"/>
          <w:b/>
          <w:sz w:val="28"/>
          <w:szCs w:val="28"/>
        </w:rPr>
        <w:t>f</w:t>
      </w:r>
      <w:r>
        <w:rPr>
          <w:rFonts w:ascii="Arial" w:eastAsia="Arial" w:hAnsi="Arial" w:cs="Arial"/>
          <w:b/>
          <w:sz w:val="28"/>
          <w:szCs w:val="28"/>
        </w:rPr>
        <w:t>iguras</w:t>
      </w:r>
      <w:bookmarkStart w:id="26" w:name="_Toc184900535"/>
      <w:bookmarkEnd w:id="25"/>
    </w:p>
    <w:p w14:paraId="09E746F8" w14:textId="06B86B78" w:rsidR="00713566" w:rsidRDefault="00FB686F" w:rsidP="0008633B">
      <w:pPr>
        <w:pStyle w:val="TDC1"/>
        <w:tabs>
          <w:tab w:val="right" w:leader="dot" w:pos="8828"/>
        </w:tabs>
        <w:ind w:hanging="2"/>
        <w:rPr>
          <w:rFonts w:ascii="Arial" w:hAnsi="Arial" w:cs="Arial"/>
          <w:bCs/>
          <w:noProof/>
        </w:rPr>
      </w:pPr>
      <w:r w:rsidRPr="00654C3B">
        <w:rPr>
          <w:rStyle w:val="Hipervnculo"/>
          <w:rFonts w:ascii="Arial" w:eastAsia="Arial" w:hAnsi="Arial" w:cs="Arial"/>
          <w:bCs/>
          <w:noProof/>
          <w:color w:val="auto"/>
          <w:u w:val="none"/>
        </w:rPr>
        <w:t xml:space="preserve">Figura </w:t>
      </w:r>
      <w:r w:rsidR="009F5B79">
        <w:rPr>
          <w:rStyle w:val="Hipervnculo"/>
          <w:rFonts w:ascii="Arial" w:eastAsia="Arial" w:hAnsi="Arial" w:cs="Arial"/>
          <w:bCs/>
          <w:noProof/>
          <w:color w:val="auto"/>
          <w:u w:val="none"/>
        </w:rPr>
        <w:t>1</w:t>
      </w:r>
      <w:r w:rsidRPr="00654C3B">
        <w:rPr>
          <w:rStyle w:val="Hipervnculo"/>
          <w:rFonts w:ascii="Arial" w:eastAsia="Arial" w:hAnsi="Arial" w:cs="Arial"/>
          <w:bCs/>
          <w:noProof/>
          <w:color w:val="auto"/>
          <w:u w:val="none"/>
        </w:rPr>
        <w:t xml:space="preserve">. </w:t>
      </w:r>
      <w:r w:rsidR="009F5B79">
        <w:rPr>
          <w:rStyle w:val="Hipervnculo"/>
          <w:rFonts w:ascii="Arial" w:eastAsia="Arial" w:hAnsi="Arial" w:cs="Arial"/>
          <w:bCs/>
          <w:noProof/>
          <w:color w:val="auto"/>
          <w:u w:val="none"/>
        </w:rPr>
        <w:t xml:space="preserve">Clasificación molecular de cáncer de mama </w:t>
      </w:r>
      <w:hyperlink w:anchor="_Toc184899395" w:history="1">
        <w:r w:rsidR="00713566" w:rsidRPr="00654C3B">
          <w:rPr>
            <w:rFonts w:ascii="Arial" w:hAnsi="Arial" w:cs="Arial"/>
            <w:bCs/>
            <w:noProof/>
            <w:webHidden/>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_Toc184899395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926D02" w:rsidRPr="00654C3B">
          <w:rPr>
            <w:rFonts w:ascii="Arial" w:hAnsi="Arial" w:cs="Arial"/>
            <w:bCs/>
            <w:noProof/>
            <w:webHidden/>
          </w:rPr>
          <w:t>1</w:t>
        </w:r>
        <w:r w:rsidR="009F5B79">
          <w:rPr>
            <w:rFonts w:ascii="Arial" w:hAnsi="Arial" w:cs="Arial"/>
            <w:bCs/>
            <w:noProof/>
            <w:webHidden/>
          </w:rPr>
          <w:t>6</w:t>
        </w:r>
        <w:bookmarkEnd w:id="26"/>
        <w:r w:rsidR="00713566" w:rsidRPr="00654C3B">
          <w:rPr>
            <w:rFonts w:ascii="Arial" w:hAnsi="Arial" w:cs="Arial"/>
            <w:bCs/>
            <w:noProof/>
            <w:webHidden/>
          </w:rPr>
          <w:fldChar w:fldCharType="end"/>
        </w:r>
      </w:hyperlink>
      <w:bookmarkStart w:id="27" w:name="_Toc184899299"/>
    </w:p>
    <w:p w14:paraId="7550F5DF" w14:textId="701C4A50" w:rsidR="009F5B79" w:rsidRPr="009F5B79" w:rsidRDefault="009F5B79" w:rsidP="009F5B79">
      <w:pPr>
        <w:pStyle w:val="TDC1"/>
        <w:tabs>
          <w:tab w:val="right" w:leader="dot" w:pos="8828"/>
        </w:tabs>
        <w:ind w:hanging="2"/>
        <w:rPr>
          <w:rFonts w:ascii="Arial" w:hAnsi="Arial" w:cs="Arial"/>
          <w:bCs/>
          <w:noProof/>
        </w:rPr>
      </w:pPr>
      <w:r w:rsidRPr="00654C3B">
        <w:rPr>
          <w:rStyle w:val="Hipervnculo"/>
          <w:rFonts w:ascii="Arial" w:eastAsia="Arial" w:hAnsi="Arial" w:cs="Arial"/>
          <w:bCs/>
          <w:noProof/>
          <w:color w:val="auto"/>
          <w:u w:val="none"/>
        </w:rPr>
        <w:t xml:space="preserve">Figura </w:t>
      </w:r>
      <w:r>
        <w:rPr>
          <w:rStyle w:val="Hipervnculo"/>
          <w:rFonts w:ascii="Arial" w:eastAsia="Arial" w:hAnsi="Arial" w:cs="Arial"/>
          <w:bCs/>
          <w:noProof/>
          <w:color w:val="auto"/>
          <w:u w:val="none"/>
        </w:rPr>
        <w:t>2</w:t>
      </w:r>
      <w:r w:rsidRPr="00654C3B">
        <w:rPr>
          <w:rStyle w:val="Hipervnculo"/>
          <w:rFonts w:ascii="Arial" w:eastAsia="Arial" w:hAnsi="Arial" w:cs="Arial"/>
          <w:bCs/>
          <w:noProof/>
          <w:color w:val="auto"/>
          <w:u w:val="none"/>
        </w:rPr>
        <w:t>. Participación de FAK y Src en la migración celular</w:t>
      </w:r>
      <w:hyperlink w:anchor="_Toc184899395" w:history="1">
        <w:r w:rsidRPr="00654C3B">
          <w:rPr>
            <w:rFonts w:ascii="Arial" w:hAnsi="Arial" w:cs="Arial"/>
            <w:bCs/>
            <w:noProof/>
            <w:webHidden/>
          </w:rPr>
          <w:tab/>
        </w:r>
        <w:r w:rsidRPr="00654C3B">
          <w:rPr>
            <w:rFonts w:ascii="Arial" w:hAnsi="Arial" w:cs="Arial"/>
            <w:bCs/>
            <w:noProof/>
            <w:webHidden/>
          </w:rPr>
          <w:fldChar w:fldCharType="begin"/>
        </w:r>
        <w:r w:rsidRPr="00654C3B">
          <w:rPr>
            <w:rFonts w:ascii="Arial" w:hAnsi="Arial" w:cs="Arial"/>
            <w:bCs/>
            <w:noProof/>
            <w:webHidden/>
          </w:rPr>
          <w:instrText xml:space="preserve"> PAGEREF _Toc184899395 \h </w:instrText>
        </w:r>
        <w:r w:rsidRPr="00654C3B">
          <w:rPr>
            <w:rFonts w:ascii="Arial" w:hAnsi="Arial" w:cs="Arial"/>
            <w:bCs/>
            <w:noProof/>
            <w:webHidden/>
          </w:rPr>
        </w:r>
        <w:r w:rsidRPr="00654C3B">
          <w:rPr>
            <w:rFonts w:ascii="Arial" w:hAnsi="Arial" w:cs="Arial"/>
            <w:bCs/>
            <w:noProof/>
            <w:webHidden/>
          </w:rPr>
          <w:fldChar w:fldCharType="separate"/>
        </w:r>
        <w:r w:rsidRPr="00654C3B">
          <w:rPr>
            <w:rFonts w:ascii="Arial" w:hAnsi="Arial" w:cs="Arial"/>
            <w:bCs/>
            <w:noProof/>
            <w:webHidden/>
          </w:rPr>
          <w:t>18</w:t>
        </w:r>
        <w:r w:rsidRPr="00654C3B">
          <w:rPr>
            <w:rFonts w:ascii="Arial" w:hAnsi="Arial" w:cs="Arial"/>
            <w:bCs/>
            <w:noProof/>
            <w:webHidden/>
          </w:rPr>
          <w:fldChar w:fldCharType="end"/>
        </w:r>
      </w:hyperlink>
    </w:p>
    <w:bookmarkEnd w:id="27"/>
    <w:p w14:paraId="4992A7FD" w14:textId="16E87D51" w:rsidR="009F5B79" w:rsidRPr="009F5B79" w:rsidRDefault="00FB686F" w:rsidP="009F5B79">
      <w:pPr>
        <w:pStyle w:val="TDC1"/>
        <w:tabs>
          <w:tab w:val="right" w:leader="dot" w:pos="8828"/>
        </w:tabs>
        <w:ind w:hanging="2"/>
        <w:rPr>
          <w:rFonts w:ascii="Arial" w:hAnsi="Arial" w:cs="Arial"/>
          <w:bCs/>
          <w:noProof/>
        </w:rPr>
      </w:pPr>
      <w:r w:rsidRPr="00654C3B">
        <w:rPr>
          <w:rStyle w:val="Hipervnculo"/>
          <w:rFonts w:ascii="Arial" w:hAnsi="Arial" w:cs="Arial"/>
          <w:bCs/>
          <w:noProof/>
          <w:color w:val="auto"/>
          <w:u w:val="none"/>
        </w:rPr>
        <w:fldChar w:fldCharType="begin"/>
      </w:r>
      <w:r w:rsidRPr="00654C3B">
        <w:rPr>
          <w:rStyle w:val="Hipervnculo"/>
          <w:rFonts w:ascii="Arial" w:hAnsi="Arial" w:cs="Arial"/>
          <w:bCs/>
          <w:noProof/>
          <w:color w:val="auto"/>
          <w:u w:val="none"/>
        </w:rPr>
        <w:instrText xml:space="preserve"> </w:instrText>
      </w:r>
      <w:r w:rsidRPr="00654C3B">
        <w:rPr>
          <w:rFonts w:ascii="Arial" w:hAnsi="Arial" w:cs="Arial"/>
          <w:bCs/>
          <w:noProof/>
        </w:rPr>
        <w:instrText>HYPERLINK \l "_Toc184900593"</w:instrText>
      </w:r>
      <w:r w:rsidRPr="00654C3B">
        <w:rPr>
          <w:rStyle w:val="Hipervnculo"/>
          <w:rFonts w:ascii="Arial" w:hAnsi="Arial" w:cs="Arial"/>
          <w:bCs/>
          <w:noProof/>
          <w:color w:val="auto"/>
          <w:u w:val="none"/>
        </w:rPr>
        <w:instrText xml:space="preserve"> </w:instrText>
      </w:r>
      <w:r w:rsidRPr="00654C3B">
        <w:rPr>
          <w:rStyle w:val="Hipervnculo"/>
          <w:rFonts w:ascii="Arial" w:hAnsi="Arial" w:cs="Arial"/>
          <w:bCs/>
          <w:noProof/>
          <w:color w:val="auto"/>
          <w:u w:val="none"/>
        </w:rPr>
        <w:fldChar w:fldCharType="separate"/>
      </w:r>
      <w:r w:rsidRPr="00654C3B">
        <w:rPr>
          <w:rStyle w:val="Hipervnculo"/>
          <w:rFonts w:ascii="Arial" w:eastAsia="Arial" w:hAnsi="Arial" w:cs="Arial"/>
          <w:bCs/>
          <w:noProof/>
          <w:color w:val="auto"/>
          <w:u w:val="none"/>
        </w:rPr>
        <w:t xml:space="preserve">Figura </w:t>
      </w:r>
      <w:r w:rsidR="009F5B79">
        <w:rPr>
          <w:rStyle w:val="Hipervnculo"/>
          <w:rFonts w:ascii="Arial" w:eastAsia="Arial" w:hAnsi="Arial" w:cs="Arial"/>
          <w:bCs/>
          <w:noProof/>
          <w:color w:val="auto"/>
          <w:u w:val="none"/>
        </w:rPr>
        <w:t>3</w:t>
      </w:r>
      <w:r w:rsidRPr="00654C3B">
        <w:rPr>
          <w:rStyle w:val="Hipervnculo"/>
          <w:rFonts w:ascii="Arial" w:eastAsia="Arial" w:hAnsi="Arial" w:cs="Arial"/>
          <w:bCs/>
          <w:noProof/>
          <w:color w:val="auto"/>
          <w:u w:val="none"/>
        </w:rPr>
        <w:t>. Estructura química de 8-bencil-1,3,8-triazaspiro-[4.5]-decano-2,4-dion</w:t>
      </w:r>
      <w:r w:rsidR="003B5755">
        <w:rPr>
          <w:rStyle w:val="Hipervnculo"/>
          <w:rFonts w:ascii="Arial" w:eastAsia="Arial" w:hAnsi="Arial" w:cs="Arial"/>
          <w:bCs/>
          <w:noProof/>
          <w:color w:val="auto"/>
          <w:u w:val="none"/>
        </w:rPr>
        <w:t xml:space="preserve">a </w:t>
      </w:r>
      <w:r w:rsidRPr="00654C3B">
        <w:rPr>
          <w:rFonts w:ascii="Arial" w:hAnsi="Arial" w:cs="Arial"/>
          <w:bCs/>
          <w:noProof/>
          <w:webHidden/>
        </w:rPr>
        <w:tab/>
      </w:r>
      <w:r w:rsidRPr="00654C3B">
        <w:rPr>
          <w:rFonts w:ascii="Arial" w:hAnsi="Arial" w:cs="Arial"/>
          <w:bCs/>
          <w:noProof/>
          <w:webHidden/>
        </w:rPr>
        <w:fldChar w:fldCharType="begin"/>
      </w:r>
      <w:r w:rsidRPr="00654C3B">
        <w:rPr>
          <w:rFonts w:ascii="Arial" w:hAnsi="Arial" w:cs="Arial"/>
          <w:bCs/>
          <w:noProof/>
          <w:webHidden/>
        </w:rPr>
        <w:instrText xml:space="preserve"> PAGEREF _Toc184900593 \h </w:instrText>
      </w:r>
      <w:r w:rsidRPr="00654C3B">
        <w:rPr>
          <w:rFonts w:ascii="Arial" w:hAnsi="Arial" w:cs="Arial"/>
          <w:bCs/>
          <w:noProof/>
          <w:webHidden/>
        </w:rPr>
      </w:r>
      <w:r w:rsidRPr="00654C3B">
        <w:rPr>
          <w:rFonts w:ascii="Arial" w:hAnsi="Arial" w:cs="Arial"/>
          <w:bCs/>
          <w:noProof/>
          <w:webHidden/>
        </w:rPr>
        <w:fldChar w:fldCharType="separate"/>
      </w:r>
      <w:r w:rsidR="0008633B" w:rsidRPr="00654C3B">
        <w:rPr>
          <w:rFonts w:ascii="Arial" w:hAnsi="Arial" w:cs="Arial"/>
          <w:bCs/>
          <w:noProof/>
          <w:webHidden/>
        </w:rPr>
        <w:t>2</w:t>
      </w:r>
      <w:r w:rsidR="00926D02" w:rsidRPr="00654C3B">
        <w:rPr>
          <w:rFonts w:ascii="Arial" w:hAnsi="Arial" w:cs="Arial"/>
          <w:bCs/>
          <w:noProof/>
          <w:webHidden/>
        </w:rPr>
        <w:t>0</w:t>
      </w:r>
      <w:r w:rsidRPr="00654C3B">
        <w:rPr>
          <w:rFonts w:ascii="Arial" w:hAnsi="Arial" w:cs="Arial"/>
          <w:bCs/>
          <w:noProof/>
          <w:webHidden/>
        </w:rPr>
        <w:fldChar w:fldCharType="end"/>
      </w:r>
      <w:r w:rsidRPr="00654C3B">
        <w:rPr>
          <w:rStyle w:val="Hipervnculo"/>
          <w:rFonts w:ascii="Arial" w:hAnsi="Arial" w:cs="Arial"/>
          <w:bCs/>
          <w:noProof/>
          <w:color w:val="auto"/>
          <w:u w:val="none"/>
        </w:rPr>
        <w:fldChar w:fldCharType="end"/>
      </w:r>
    </w:p>
    <w:p w14:paraId="726F7E6E" w14:textId="368D35A5" w:rsidR="009F5B79" w:rsidRPr="00364B28" w:rsidRDefault="00AD4307" w:rsidP="00364B28">
      <w:pPr>
        <w:pStyle w:val="TDC1"/>
        <w:tabs>
          <w:tab w:val="right" w:leader="dot" w:pos="8828"/>
        </w:tabs>
        <w:ind w:hanging="2"/>
        <w:rPr>
          <w:rFonts w:ascii="Arial" w:hAnsi="Arial" w:cs="Arial"/>
          <w:bCs/>
          <w:noProof/>
        </w:rPr>
      </w:pPr>
      <w:hyperlink w:anchor="_Toc184900593" w:history="1">
        <w:r w:rsidR="009F5B79" w:rsidRPr="00654C3B">
          <w:rPr>
            <w:rStyle w:val="Hipervnculo"/>
            <w:rFonts w:ascii="Arial" w:eastAsia="Arial" w:hAnsi="Arial" w:cs="Arial"/>
            <w:bCs/>
            <w:noProof/>
            <w:color w:val="auto"/>
            <w:u w:val="none"/>
          </w:rPr>
          <w:t xml:space="preserve">Figura </w:t>
        </w:r>
        <w:r w:rsidR="009F5B79">
          <w:rPr>
            <w:rStyle w:val="Hipervnculo"/>
            <w:rFonts w:ascii="Arial" w:eastAsia="Arial" w:hAnsi="Arial" w:cs="Arial"/>
            <w:bCs/>
            <w:noProof/>
            <w:color w:val="auto"/>
            <w:u w:val="none"/>
          </w:rPr>
          <w:t>4</w:t>
        </w:r>
        <w:r w:rsidR="009F5B79" w:rsidRPr="00654C3B">
          <w:rPr>
            <w:rStyle w:val="Hipervnculo"/>
            <w:rFonts w:ascii="Arial" w:eastAsia="Arial" w:hAnsi="Arial" w:cs="Arial"/>
            <w:bCs/>
            <w:noProof/>
            <w:color w:val="auto"/>
            <w:u w:val="none"/>
          </w:rPr>
          <w:t xml:space="preserve">. </w:t>
        </w:r>
        <w:r w:rsidR="009F5B79">
          <w:rPr>
            <w:rStyle w:val="Hipervnculo"/>
            <w:rFonts w:ascii="Arial" w:eastAsia="Arial" w:hAnsi="Arial" w:cs="Arial"/>
            <w:bCs/>
            <w:noProof/>
            <w:color w:val="auto"/>
            <w:u w:val="none"/>
          </w:rPr>
          <w:t>Fenotipo de células MDA-MB-231 en cultivo 2D</w:t>
        </w:r>
        <w:r w:rsidR="009F5B79" w:rsidRPr="00654C3B">
          <w:rPr>
            <w:rFonts w:ascii="Arial" w:hAnsi="Arial" w:cs="Arial"/>
            <w:bCs/>
            <w:noProof/>
            <w:webHidden/>
          </w:rPr>
          <w:tab/>
        </w:r>
        <w:r w:rsidR="009F5B79" w:rsidRPr="00654C3B">
          <w:rPr>
            <w:rFonts w:ascii="Arial" w:hAnsi="Arial" w:cs="Arial"/>
            <w:bCs/>
            <w:noProof/>
            <w:webHidden/>
          </w:rPr>
          <w:fldChar w:fldCharType="begin"/>
        </w:r>
        <w:r w:rsidR="009F5B79" w:rsidRPr="00654C3B">
          <w:rPr>
            <w:rFonts w:ascii="Arial" w:hAnsi="Arial" w:cs="Arial"/>
            <w:bCs/>
            <w:noProof/>
            <w:webHidden/>
          </w:rPr>
          <w:instrText xml:space="preserve"> PAGEREF _Toc184900593 \h </w:instrText>
        </w:r>
        <w:r w:rsidR="009F5B79" w:rsidRPr="00654C3B">
          <w:rPr>
            <w:rFonts w:ascii="Arial" w:hAnsi="Arial" w:cs="Arial"/>
            <w:bCs/>
            <w:noProof/>
            <w:webHidden/>
          </w:rPr>
        </w:r>
        <w:r w:rsidR="009F5B79" w:rsidRPr="00654C3B">
          <w:rPr>
            <w:rFonts w:ascii="Arial" w:hAnsi="Arial" w:cs="Arial"/>
            <w:bCs/>
            <w:noProof/>
            <w:webHidden/>
          </w:rPr>
          <w:fldChar w:fldCharType="separate"/>
        </w:r>
        <w:r w:rsidR="009F5B79" w:rsidRPr="00654C3B">
          <w:rPr>
            <w:rFonts w:ascii="Arial" w:hAnsi="Arial" w:cs="Arial"/>
            <w:bCs/>
            <w:noProof/>
            <w:webHidden/>
          </w:rPr>
          <w:t>2</w:t>
        </w:r>
        <w:r w:rsidR="009F5B79">
          <w:rPr>
            <w:rFonts w:ascii="Arial" w:hAnsi="Arial" w:cs="Arial"/>
            <w:bCs/>
            <w:noProof/>
            <w:webHidden/>
          </w:rPr>
          <w:t>7</w:t>
        </w:r>
        <w:r w:rsidR="009F5B79" w:rsidRPr="00654C3B">
          <w:rPr>
            <w:rFonts w:ascii="Arial" w:hAnsi="Arial" w:cs="Arial"/>
            <w:bCs/>
            <w:noProof/>
            <w:webHidden/>
          </w:rPr>
          <w:fldChar w:fldCharType="end"/>
        </w:r>
      </w:hyperlink>
    </w:p>
    <w:p w14:paraId="627F8D37" w14:textId="05038B87" w:rsidR="00713566" w:rsidRPr="00654C3B" w:rsidRDefault="00AD4307" w:rsidP="00713566">
      <w:pPr>
        <w:pStyle w:val="TDC1"/>
        <w:tabs>
          <w:tab w:val="right" w:leader="dot" w:pos="8828"/>
        </w:tabs>
        <w:ind w:leftChars="0" w:firstLineChars="0" w:firstLine="0"/>
        <w:rPr>
          <w:rFonts w:ascii="Arial" w:eastAsiaTheme="minorEastAsia" w:hAnsi="Arial" w:cs="Arial"/>
          <w:bCs/>
          <w:noProof/>
          <w:position w:val="0"/>
          <w:lang w:val="es-MX" w:eastAsia="es-MX"/>
        </w:rPr>
      </w:pPr>
      <w:hyperlink w:anchor="_Toc184899451" w:history="1">
        <w:bookmarkStart w:id="28" w:name="_Toc184900537"/>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 xml:space="preserve">ura </w:t>
        </w:r>
        <w:r w:rsidR="009F5B79">
          <w:rPr>
            <w:rStyle w:val="Hipervnculo"/>
            <w:rFonts w:ascii="Arial" w:eastAsia="Arial" w:hAnsi="Arial" w:cs="Arial"/>
            <w:bCs/>
            <w:noProof/>
            <w:color w:val="auto"/>
            <w:u w:val="none"/>
          </w:rPr>
          <w:t>5</w:t>
        </w:r>
        <w:r w:rsidR="00713566" w:rsidRPr="00654C3B">
          <w:rPr>
            <w:rStyle w:val="Hipervnculo"/>
            <w:rFonts w:ascii="Arial" w:eastAsia="Arial" w:hAnsi="Arial" w:cs="Arial"/>
            <w:bCs/>
            <w:noProof/>
            <w:color w:val="auto"/>
            <w:u w:val="none"/>
          </w:rPr>
          <w:t>. Efecto de triazaspirano sobre la proliferación celular.</w:t>
        </w:r>
        <w:r w:rsidR="00713566" w:rsidRPr="00654C3B">
          <w:rPr>
            <w:rFonts w:ascii="Arial" w:hAnsi="Arial" w:cs="Arial"/>
            <w:bCs/>
            <w:noProof/>
            <w:webHidden/>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_Toc184899451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713566" w:rsidRPr="00654C3B">
          <w:rPr>
            <w:rFonts w:ascii="Arial" w:hAnsi="Arial" w:cs="Arial"/>
            <w:bCs/>
            <w:noProof/>
            <w:webHidden/>
          </w:rPr>
          <w:t>3</w:t>
        </w:r>
        <w:r w:rsidR="00926D02" w:rsidRPr="00654C3B">
          <w:rPr>
            <w:rFonts w:ascii="Arial" w:hAnsi="Arial" w:cs="Arial"/>
            <w:bCs/>
            <w:noProof/>
            <w:webHidden/>
          </w:rPr>
          <w:t>0</w:t>
        </w:r>
        <w:bookmarkEnd w:id="28"/>
        <w:r w:rsidR="00713566" w:rsidRPr="00654C3B">
          <w:rPr>
            <w:rFonts w:ascii="Arial" w:hAnsi="Arial" w:cs="Arial"/>
            <w:bCs/>
            <w:noProof/>
            <w:webHidden/>
          </w:rPr>
          <w:fldChar w:fldCharType="end"/>
        </w:r>
      </w:hyperlink>
    </w:p>
    <w:p w14:paraId="68426473" w14:textId="19C450A8" w:rsidR="00713566" w:rsidRPr="00654C3B" w:rsidRDefault="00AD4307" w:rsidP="00713566">
      <w:pPr>
        <w:pStyle w:val="TDC1"/>
        <w:tabs>
          <w:tab w:val="right" w:leader="dot" w:pos="8828"/>
        </w:tabs>
        <w:ind w:leftChars="0" w:firstLineChars="0" w:firstLine="0"/>
        <w:rPr>
          <w:rFonts w:ascii="Arial" w:eastAsiaTheme="minorEastAsia" w:hAnsi="Arial" w:cs="Arial"/>
          <w:bCs/>
          <w:noProof/>
          <w:position w:val="0"/>
          <w:lang w:val="es-MX" w:eastAsia="es-MX"/>
        </w:rPr>
      </w:pPr>
      <w:hyperlink w:anchor="_Toc184899455" w:history="1">
        <w:bookmarkStart w:id="29" w:name="_Toc184900538"/>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 xml:space="preserve">ura </w:t>
        </w:r>
        <w:r w:rsidR="009F5B79">
          <w:rPr>
            <w:rStyle w:val="Hipervnculo"/>
            <w:rFonts w:ascii="Arial" w:eastAsia="Arial" w:hAnsi="Arial" w:cs="Arial"/>
            <w:bCs/>
            <w:noProof/>
            <w:color w:val="auto"/>
            <w:u w:val="none"/>
          </w:rPr>
          <w:t>6</w:t>
        </w:r>
        <w:r w:rsidR="00713566" w:rsidRPr="00654C3B">
          <w:rPr>
            <w:rStyle w:val="Hipervnculo"/>
            <w:rFonts w:ascii="Arial" w:eastAsia="Arial" w:hAnsi="Arial" w:cs="Arial"/>
            <w:bCs/>
            <w:noProof/>
            <w:color w:val="auto"/>
            <w:u w:val="none"/>
          </w:rPr>
          <w:t>. Efecto de triazaspirano sobre la viabilidad celular.</w:t>
        </w:r>
        <w:r w:rsidR="00713566" w:rsidRPr="00654C3B">
          <w:rPr>
            <w:rFonts w:ascii="Arial" w:hAnsi="Arial" w:cs="Arial"/>
            <w:bCs/>
            <w:noProof/>
            <w:webHidden/>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_Toc184899455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713566" w:rsidRPr="00654C3B">
          <w:rPr>
            <w:rFonts w:ascii="Arial" w:hAnsi="Arial" w:cs="Arial"/>
            <w:bCs/>
            <w:noProof/>
            <w:webHidden/>
          </w:rPr>
          <w:t>3</w:t>
        </w:r>
        <w:r w:rsidR="00926D02" w:rsidRPr="00654C3B">
          <w:rPr>
            <w:rFonts w:ascii="Arial" w:hAnsi="Arial" w:cs="Arial"/>
            <w:bCs/>
            <w:noProof/>
            <w:webHidden/>
          </w:rPr>
          <w:t>1</w:t>
        </w:r>
        <w:bookmarkEnd w:id="29"/>
        <w:r w:rsidR="00713566" w:rsidRPr="00654C3B">
          <w:rPr>
            <w:rFonts w:ascii="Arial" w:hAnsi="Arial" w:cs="Arial"/>
            <w:bCs/>
            <w:noProof/>
            <w:webHidden/>
          </w:rPr>
          <w:fldChar w:fldCharType="end"/>
        </w:r>
      </w:hyperlink>
    </w:p>
    <w:p w14:paraId="56147395" w14:textId="750FD1F6" w:rsidR="00713566" w:rsidRPr="00654C3B" w:rsidRDefault="00AD4307" w:rsidP="00713566">
      <w:pPr>
        <w:pStyle w:val="TDC1"/>
        <w:tabs>
          <w:tab w:val="right" w:leader="dot" w:pos="8828"/>
        </w:tabs>
        <w:ind w:hanging="2"/>
        <w:rPr>
          <w:rFonts w:ascii="Arial" w:eastAsiaTheme="minorEastAsia" w:hAnsi="Arial" w:cs="Arial"/>
          <w:bCs/>
          <w:noProof/>
          <w:position w:val="0"/>
          <w:lang w:val="es-MX" w:eastAsia="es-MX"/>
        </w:rPr>
      </w:pPr>
      <w:hyperlink w:anchor="_Toc184899461" w:history="1">
        <w:bookmarkStart w:id="30" w:name="_Toc184900539"/>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ura</w:t>
        </w:r>
        <w:r w:rsidR="00713566" w:rsidRPr="00654C3B">
          <w:rPr>
            <w:rStyle w:val="Hipervnculo"/>
            <w:rFonts w:ascii="Arial" w:eastAsia="Arial" w:hAnsi="Arial" w:cs="Arial"/>
            <w:bCs/>
            <w:noProof/>
            <w:color w:val="auto"/>
            <w:u w:val="none"/>
          </w:rPr>
          <w:t xml:space="preserve"> </w:t>
        </w:r>
        <w:r w:rsidR="009F5B79">
          <w:rPr>
            <w:rStyle w:val="Hipervnculo"/>
            <w:rFonts w:ascii="Arial" w:eastAsia="Arial" w:hAnsi="Arial" w:cs="Arial"/>
            <w:bCs/>
            <w:noProof/>
            <w:color w:val="auto"/>
            <w:u w:val="none"/>
          </w:rPr>
          <w:t>7</w:t>
        </w:r>
        <w:r w:rsidR="00713566" w:rsidRPr="00654C3B">
          <w:rPr>
            <w:rStyle w:val="Hipervnculo"/>
            <w:rFonts w:ascii="Arial" w:eastAsia="Arial" w:hAnsi="Arial" w:cs="Arial"/>
            <w:bCs/>
            <w:noProof/>
            <w:color w:val="auto"/>
            <w:u w:val="none"/>
          </w:rPr>
          <w:t>. Triazaspirano inhibe la migración de células MDA-MB-231.</w:t>
        </w:r>
        <w:r w:rsidR="00713566" w:rsidRPr="00654C3B">
          <w:rPr>
            <w:rFonts w:ascii="Arial" w:hAnsi="Arial" w:cs="Arial"/>
            <w:bCs/>
            <w:noProof/>
            <w:webHidden/>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_Toc184899461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713566" w:rsidRPr="00654C3B">
          <w:rPr>
            <w:rFonts w:ascii="Arial" w:hAnsi="Arial" w:cs="Arial"/>
            <w:bCs/>
            <w:noProof/>
            <w:webHidden/>
          </w:rPr>
          <w:t>3</w:t>
        </w:r>
        <w:r w:rsidR="00926D02" w:rsidRPr="00654C3B">
          <w:rPr>
            <w:rFonts w:ascii="Arial" w:hAnsi="Arial" w:cs="Arial"/>
            <w:bCs/>
            <w:noProof/>
            <w:webHidden/>
          </w:rPr>
          <w:t>3</w:t>
        </w:r>
        <w:bookmarkEnd w:id="30"/>
        <w:r w:rsidR="00713566" w:rsidRPr="00654C3B">
          <w:rPr>
            <w:rFonts w:ascii="Arial" w:hAnsi="Arial" w:cs="Arial"/>
            <w:bCs/>
            <w:noProof/>
            <w:webHidden/>
          </w:rPr>
          <w:fldChar w:fldCharType="end"/>
        </w:r>
      </w:hyperlink>
    </w:p>
    <w:p w14:paraId="69A2F2DE" w14:textId="64E38188" w:rsidR="00713566" w:rsidRPr="00654C3B" w:rsidRDefault="00AD4307" w:rsidP="00713566">
      <w:pPr>
        <w:pStyle w:val="TDC1"/>
        <w:tabs>
          <w:tab w:val="right" w:leader="dot" w:pos="8828"/>
        </w:tabs>
        <w:ind w:hanging="2"/>
        <w:rPr>
          <w:rFonts w:ascii="Arial" w:eastAsiaTheme="minorEastAsia" w:hAnsi="Arial" w:cs="Arial"/>
          <w:bCs/>
          <w:noProof/>
          <w:position w:val="0"/>
          <w:lang w:val="es-MX" w:eastAsia="es-MX"/>
        </w:rPr>
      </w:pPr>
      <w:hyperlink w:anchor="_Toc184899467" w:history="1">
        <w:bookmarkStart w:id="31" w:name="_Toc184900540"/>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ura</w:t>
        </w:r>
        <w:r w:rsidR="00713566" w:rsidRPr="00654C3B">
          <w:rPr>
            <w:rStyle w:val="Hipervnculo"/>
            <w:rFonts w:ascii="Arial" w:eastAsia="Arial" w:hAnsi="Arial" w:cs="Arial"/>
            <w:bCs/>
            <w:noProof/>
            <w:color w:val="auto"/>
            <w:u w:val="none"/>
          </w:rPr>
          <w:t xml:space="preserve"> </w:t>
        </w:r>
        <w:r w:rsidR="009F5B79">
          <w:rPr>
            <w:rStyle w:val="Hipervnculo"/>
            <w:rFonts w:ascii="Arial" w:eastAsia="Arial" w:hAnsi="Arial" w:cs="Arial"/>
            <w:bCs/>
            <w:noProof/>
            <w:color w:val="auto"/>
            <w:u w:val="none"/>
          </w:rPr>
          <w:t>8</w:t>
        </w:r>
        <w:r w:rsidR="00713566" w:rsidRPr="00654C3B">
          <w:rPr>
            <w:rStyle w:val="Hipervnculo"/>
            <w:rFonts w:ascii="Arial" w:eastAsia="Arial" w:hAnsi="Arial" w:cs="Arial"/>
            <w:bCs/>
            <w:noProof/>
            <w:color w:val="auto"/>
            <w:u w:val="none"/>
          </w:rPr>
          <w:t>. Triazaspirano inhibe la invasión de células MDA-MB-231.</w:t>
        </w:r>
        <w:r w:rsidR="00926D02" w:rsidRPr="00654C3B">
          <w:rPr>
            <w:rFonts w:ascii="Arial" w:hAnsi="Arial" w:cs="Arial"/>
            <w:webHidden/>
          </w:rPr>
          <w:t xml:space="preserve"> </w:t>
        </w:r>
        <w:r w:rsidR="00926D02" w:rsidRPr="00654C3B">
          <w:rPr>
            <w:rStyle w:val="Hipervnculo"/>
            <w:rFonts w:ascii="Arial" w:eastAsia="Arial" w:hAnsi="Arial" w:cs="Arial"/>
            <w:bCs/>
            <w:noProof/>
            <w:webHidden/>
            <w:color w:val="auto"/>
            <w:u w:val="none"/>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_Toc184899467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713566" w:rsidRPr="00654C3B">
          <w:rPr>
            <w:rFonts w:ascii="Arial" w:hAnsi="Arial" w:cs="Arial"/>
            <w:bCs/>
            <w:noProof/>
            <w:webHidden/>
          </w:rPr>
          <w:t>3</w:t>
        </w:r>
        <w:r w:rsidR="00926D02" w:rsidRPr="00654C3B">
          <w:rPr>
            <w:rFonts w:ascii="Arial" w:hAnsi="Arial" w:cs="Arial"/>
            <w:bCs/>
            <w:noProof/>
            <w:webHidden/>
          </w:rPr>
          <w:t>5</w:t>
        </w:r>
        <w:bookmarkEnd w:id="31"/>
        <w:r w:rsidR="00713566" w:rsidRPr="00654C3B">
          <w:rPr>
            <w:rFonts w:ascii="Arial" w:hAnsi="Arial" w:cs="Arial"/>
            <w:bCs/>
            <w:noProof/>
            <w:webHidden/>
          </w:rPr>
          <w:fldChar w:fldCharType="end"/>
        </w:r>
      </w:hyperlink>
    </w:p>
    <w:p w14:paraId="2B4C2363" w14:textId="52BC240E" w:rsidR="00713566" w:rsidRPr="00654C3B" w:rsidRDefault="00AD4307" w:rsidP="00713566">
      <w:pPr>
        <w:pStyle w:val="TDC1"/>
        <w:tabs>
          <w:tab w:val="right" w:leader="dot" w:pos="8828"/>
        </w:tabs>
        <w:ind w:hanging="2"/>
        <w:rPr>
          <w:rFonts w:ascii="Arial" w:eastAsiaTheme="minorEastAsia" w:hAnsi="Arial" w:cs="Arial"/>
          <w:bCs/>
          <w:noProof/>
          <w:position w:val="0"/>
          <w:lang w:val="es-MX" w:eastAsia="es-MX"/>
        </w:rPr>
      </w:pPr>
      <w:hyperlink w:anchor="_Toc184899472" w:history="1">
        <w:bookmarkStart w:id="32" w:name="_Toc184900541"/>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 xml:space="preserve">ura </w:t>
        </w:r>
        <w:r w:rsidR="009F5B79">
          <w:rPr>
            <w:rStyle w:val="Hipervnculo"/>
            <w:rFonts w:ascii="Arial" w:eastAsia="Arial" w:hAnsi="Arial" w:cs="Arial"/>
            <w:bCs/>
            <w:noProof/>
            <w:color w:val="auto"/>
            <w:u w:val="none"/>
          </w:rPr>
          <w:t>9</w:t>
        </w:r>
        <w:r w:rsidR="00713566" w:rsidRPr="00654C3B">
          <w:rPr>
            <w:rStyle w:val="Hipervnculo"/>
            <w:rFonts w:ascii="Arial" w:eastAsia="Arial" w:hAnsi="Arial" w:cs="Arial"/>
            <w:bCs/>
            <w:noProof/>
            <w:color w:val="auto"/>
            <w:u w:val="none"/>
          </w:rPr>
          <w:t>. Efecto de triazaspirano sobre metaloproteinasa 9 de células MDA-MB</w:t>
        </w:r>
        <w:r w:rsidR="00926D02" w:rsidRPr="00654C3B">
          <w:rPr>
            <w:rStyle w:val="Hipervnculo"/>
            <w:rFonts w:ascii="Arial" w:eastAsia="Arial" w:hAnsi="Arial" w:cs="Arial"/>
            <w:bCs/>
            <w:noProof/>
            <w:color w:val="auto"/>
            <w:u w:val="none"/>
          </w:rPr>
          <w:t xml:space="preserve"> </w:t>
        </w:r>
        <w:r w:rsidR="00713566" w:rsidRPr="00654C3B">
          <w:rPr>
            <w:rStyle w:val="Hipervnculo"/>
            <w:rFonts w:ascii="Arial" w:eastAsia="Arial" w:hAnsi="Arial" w:cs="Arial"/>
            <w:bCs/>
            <w:noProof/>
            <w:color w:val="auto"/>
            <w:u w:val="none"/>
          </w:rPr>
          <w:t>231..</w:t>
        </w:r>
        <w:r w:rsidR="00713566" w:rsidRPr="00654C3B">
          <w:rPr>
            <w:rFonts w:ascii="Arial" w:hAnsi="Arial" w:cs="Arial"/>
            <w:bCs/>
            <w:noProof/>
            <w:webHidden/>
          </w:rPr>
          <w:tab/>
        </w:r>
        <w:r w:rsidR="00713566" w:rsidRPr="00654C3B">
          <w:rPr>
            <w:rFonts w:ascii="Arial" w:hAnsi="Arial" w:cs="Arial"/>
            <w:bCs/>
            <w:noProof/>
            <w:webHidden/>
          </w:rPr>
          <w:fldChar w:fldCharType="begin"/>
        </w:r>
        <w:r w:rsidR="00713566" w:rsidRPr="00654C3B">
          <w:rPr>
            <w:rFonts w:ascii="Arial" w:hAnsi="Arial" w:cs="Arial"/>
            <w:bCs/>
            <w:noProof/>
            <w:webHidden/>
          </w:rPr>
          <w:instrText xml:space="preserve"> PAGEREF _Toc184899472 \h </w:instrText>
        </w:r>
        <w:r w:rsidR="00713566" w:rsidRPr="00654C3B">
          <w:rPr>
            <w:rFonts w:ascii="Arial" w:hAnsi="Arial" w:cs="Arial"/>
            <w:bCs/>
            <w:noProof/>
            <w:webHidden/>
          </w:rPr>
        </w:r>
        <w:r w:rsidR="00713566" w:rsidRPr="00654C3B">
          <w:rPr>
            <w:rFonts w:ascii="Arial" w:hAnsi="Arial" w:cs="Arial"/>
            <w:bCs/>
            <w:noProof/>
            <w:webHidden/>
          </w:rPr>
          <w:fldChar w:fldCharType="separate"/>
        </w:r>
        <w:r w:rsidR="00713566" w:rsidRPr="00654C3B">
          <w:rPr>
            <w:rFonts w:ascii="Arial" w:hAnsi="Arial" w:cs="Arial"/>
            <w:bCs/>
            <w:noProof/>
            <w:webHidden/>
          </w:rPr>
          <w:t>3</w:t>
        </w:r>
        <w:r w:rsidR="00926D02" w:rsidRPr="00654C3B">
          <w:rPr>
            <w:rFonts w:ascii="Arial" w:hAnsi="Arial" w:cs="Arial"/>
            <w:bCs/>
            <w:noProof/>
            <w:webHidden/>
          </w:rPr>
          <w:t>6</w:t>
        </w:r>
        <w:bookmarkEnd w:id="32"/>
        <w:r w:rsidR="00713566" w:rsidRPr="00654C3B">
          <w:rPr>
            <w:rFonts w:ascii="Arial" w:hAnsi="Arial" w:cs="Arial"/>
            <w:bCs/>
            <w:noProof/>
            <w:webHidden/>
          </w:rPr>
          <w:fldChar w:fldCharType="end"/>
        </w:r>
      </w:hyperlink>
    </w:p>
    <w:p w14:paraId="22F666A8" w14:textId="3D58D556" w:rsidR="00713566" w:rsidRPr="00654C3B" w:rsidRDefault="00AD4307" w:rsidP="00713566">
      <w:pPr>
        <w:pStyle w:val="TDC1"/>
        <w:tabs>
          <w:tab w:val="right" w:leader="dot" w:pos="8828"/>
        </w:tabs>
        <w:ind w:hanging="2"/>
        <w:rPr>
          <w:rFonts w:ascii="Arial" w:eastAsiaTheme="minorEastAsia" w:hAnsi="Arial" w:cs="Arial"/>
          <w:bCs/>
          <w:noProof/>
          <w:position w:val="0"/>
          <w:lang w:val="es-MX" w:eastAsia="es-MX"/>
        </w:rPr>
      </w:pPr>
      <w:hyperlink w:anchor="_Toc184899477" w:history="1">
        <w:bookmarkStart w:id="33" w:name="_Toc184900542"/>
        <w:r w:rsidR="00713566" w:rsidRPr="00654C3B">
          <w:rPr>
            <w:rStyle w:val="Hipervnculo"/>
            <w:rFonts w:ascii="Arial" w:eastAsia="Arial" w:hAnsi="Arial" w:cs="Arial"/>
            <w:bCs/>
            <w:noProof/>
            <w:color w:val="auto"/>
            <w:u w:val="none"/>
          </w:rPr>
          <w:t>Fig</w:t>
        </w:r>
        <w:r w:rsidR="00FB686F" w:rsidRPr="00654C3B">
          <w:rPr>
            <w:rStyle w:val="Hipervnculo"/>
            <w:rFonts w:ascii="Arial" w:eastAsia="Arial" w:hAnsi="Arial" w:cs="Arial"/>
            <w:bCs/>
            <w:noProof/>
            <w:color w:val="auto"/>
            <w:u w:val="none"/>
          </w:rPr>
          <w:t xml:space="preserve">ura </w:t>
        </w:r>
        <w:r w:rsidR="009F5B79">
          <w:rPr>
            <w:rStyle w:val="Hipervnculo"/>
            <w:rFonts w:ascii="Arial" w:eastAsia="Arial" w:hAnsi="Arial" w:cs="Arial"/>
            <w:bCs/>
            <w:noProof/>
            <w:color w:val="auto"/>
            <w:u w:val="none"/>
          </w:rPr>
          <w:t>10</w:t>
        </w:r>
        <w:r w:rsidR="00713566" w:rsidRPr="00654C3B">
          <w:rPr>
            <w:rStyle w:val="Hipervnculo"/>
            <w:rFonts w:ascii="Arial" w:eastAsia="Arial" w:hAnsi="Arial" w:cs="Arial"/>
            <w:bCs/>
            <w:noProof/>
            <w:color w:val="auto"/>
            <w:u w:val="none"/>
          </w:rPr>
          <w:t>. Triazaspirano inhibe el mimetismo vasculogénico de células MDA-MB-231.</w:t>
        </w:r>
        <w:r w:rsidR="00713566" w:rsidRPr="00654C3B">
          <w:rPr>
            <w:rFonts w:ascii="Arial" w:hAnsi="Arial" w:cs="Arial"/>
            <w:bCs/>
            <w:noProof/>
            <w:webHidden/>
          </w:rPr>
          <w:tab/>
        </w:r>
        <w:r w:rsidR="00926D02" w:rsidRPr="00654C3B">
          <w:rPr>
            <w:rFonts w:ascii="Arial" w:hAnsi="Arial" w:cs="Arial"/>
            <w:bCs/>
            <w:noProof/>
            <w:webHidden/>
          </w:rPr>
          <w:t>38</w:t>
        </w:r>
        <w:bookmarkEnd w:id="33"/>
      </w:hyperlink>
    </w:p>
    <w:p w14:paraId="000000B8" w14:textId="345B9161" w:rsidR="003F6013" w:rsidRDefault="003F6013">
      <w:pPr>
        <w:spacing w:before="30" w:after="72" w:line="360" w:lineRule="auto"/>
        <w:ind w:left="0" w:hanging="2"/>
        <w:rPr>
          <w:rFonts w:ascii="Arial" w:eastAsia="Arial" w:hAnsi="Arial" w:cs="Arial"/>
        </w:rPr>
      </w:pPr>
    </w:p>
    <w:p w14:paraId="37E51553" w14:textId="77777777" w:rsidR="00654C3B" w:rsidRPr="00654C3B" w:rsidRDefault="00654C3B">
      <w:pPr>
        <w:spacing w:before="30" w:after="72" w:line="360" w:lineRule="auto"/>
        <w:ind w:left="0" w:hanging="2"/>
        <w:rPr>
          <w:rFonts w:ascii="Arial" w:eastAsia="Arial" w:hAnsi="Arial" w:cs="Arial"/>
          <w:color w:val="C6D9F1" w:themeColor="text2" w:themeTint="33"/>
        </w:rPr>
      </w:pPr>
    </w:p>
    <w:p w14:paraId="000000B9" w14:textId="77777777" w:rsidR="003F6013" w:rsidRDefault="003F6013">
      <w:pPr>
        <w:spacing w:before="30" w:after="72" w:line="360" w:lineRule="auto"/>
        <w:ind w:left="0" w:hanging="2"/>
        <w:jc w:val="center"/>
        <w:rPr>
          <w:rFonts w:ascii="Arial" w:eastAsia="Arial" w:hAnsi="Arial" w:cs="Arial"/>
          <w:sz w:val="22"/>
          <w:szCs w:val="22"/>
        </w:rPr>
      </w:pPr>
    </w:p>
    <w:p w14:paraId="000000BA" w14:textId="77777777" w:rsidR="003F6013" w:rsidRDefault="003F6013">
      <w:pPr>
        <w:spacing w:before="30" w:after="72" w:line="360" w:lineRule="auto"/>
        <w:ind w:left="0" w:hanging="2"/>
        <w:jc w:val="center"/>
        <w:rPr>
          <w:rFonts w:ascii="Arial" w:eastAsia="Arial" w:hAnsi="Arial" w:cs="Arial"/>
          <w:sz w:val="22"/>
          <w:szCs w:val="22"/>
        </w:rPr>
      </w:pPr>
    </w:p>
    <w:p w14:paraId="000000BB" w14:textId="77777777" w:rsidR="003F6013" w:rsidRDefault="003F6013">
      <w:pPr>
        <w:spacing w:before="30" w:after="72" w:line="360" w:lineRule="auto"/>
        <w:ind w:left="0" w:hanging="2"/>
        <w:jc w:val="center"/>
        <w:rPr>
          <w:rFonts w:ascii="Arial" w:eastAsia="Arial" w:hAnsi="Arial" w:cs="Arial"/>
          <w:sz w:val="22"/>
          <w:szCs w:val="22"/>
        </w:rPr>
      </w:pPr>
    </w:p>
    <w:p w14:paraId="000000BC" w14:textId="77777777" w:rsidR="003F6013" w:rsidRDefault="003F6013">
      <w:pPr>
        <w:spacing w:line="360" w:lineRule="auto"/>
        <w:ind w:left="0" w:hanging="2"/>
        <w:jc w:val="both"/>
        <w:rPr>
          <w:rFonts w:ascii="Arial" w:eastAsia="Arial" w:hAnsi="Arial" w:cs="Arial"/>
        </w:rPr>
      </w:pPr>
    </w:p>
    <w:p w14:paraId="000000BD" w14:textId="77777777" w:rsidR="003F6013" w:rsidRDefault="003F6013">
      <w:pPr>
        <w:spacing w:line="360" w:lineRule="auto"/>
        <w:ind w:left="0" w:hanging="2"/>
        <w:jc w:val="both"/>
        <w:rPr>
          <w:rFonts w:ascii="Arial" w:eastAsia="Arial" w:hAnsi="Arial" w:cs="Arial"/>
        </w:rPr>
      </w:pPr>
    </w:p>
    <w:p w14:paraId="000000BE" w14:textId="77777777" w:rsidR="003F6013" w:rsidRDefault="003F6013">
      <w:pPr>
        <w:spacing w:line="360" w:lineRule="auto"/>
        <w:ind w:left="0" w:hanging="2"/>
        <w:jc w:val="both"/>
        <w:rPr>
          <w:rFonts w:ascii="Arial" w:eastAsia="Arial" w:hAnsi="Arial" w:cs="Arial"/>
        </w:rPr>
      </w:pPr>
    </w:p>
    <w:p w14:paraId="000000BF" w14:textId="77777777" w:rsidR="003F6013" w:rsidRDefault="003F6013">
      <w:pPr>
        <w:spacing w:line="360" w:lineRule="auto"/>
        <w:ind w:left="0" w:hanging="2"/>
        <w:jc w:val="both"/>
        <w:rPr>
          <w:rFonts w:ascii="Arial" w:eastAsia="Arial" w:hAnsi="Arial" w:cs="Arial"/>
        </w:rPr>
      </w:pPr>
    </w:p>
    <w:p w14:paraId="000000C0" w14:textId="77777777" w:rsidR="003F6013" w:rsidRDefault="003F6013">
      <w:pPr>
        <w:spacing w:line="360" w:lineRule="auto"/>
        <w:ind w:left="0" w:hanging="2"/>
        <w:jc w:val="both"/>
        <w:rPr>
          <w:rFonts w:ascii="Arial" w:eastAsia="Arial" w:hAnsi="Arial" w:cs="Arial"/>
        </w:rPr>
      </w:pPr>
    </w:p>
    <w:p w14:paraId="000000C1" w14:textId="77777777" w:rsidR="003F6013" w:rsidRDefault="003F6013">
      <w:pPr>
        <w:spacing w:line="360" w:lineRule="auto"/>
        <w:ind w:left="0" w:hanging="2"/>
        <w:jc w:val="both"/>
        <w:rPr>
          <w:rFonts w:ascii="Arial" w:eastAsia="Arial" w:hAnsi="Arial" w:cs="Arial"/>
        </w:rPr>
      </w:pPr>
    </w:p>
    <w:p w14:paraId="000000C2" w14:textId="77777777" w:rsidR="003F6013" w:rsidRDefault="003F6013">
      <w:pPr>
        <w:spacing w:line="360" w:lineRule="auto"/>
        <w:ind w:left="0" w:hanging="2"/>
        <w:jc w:val="both"/>
        <w:rPr>
          <w:rFonts w:ascii="Arial" w:eastAsia="Arial" w:hAnsi="Arial" w:cs="Arial"/>
        </w:rPr>
      </w:pPr>
    </w:p>
    <w:p w14:paraId="000000C3" w14:textId="77777777" w:rsidR="003F6013" w:rsidRDefault="003F6013">
      <w:pPr>
        <w:spacing w:line="360" w:lineRule="auto"/>
        <w:ind w:left="0" w:hanging="2"/>
        <w:jc w:val="both"/>
        <w:rPr>
          <w:rFonts w:ascii="Arial" w:eastAsia="Arial" w:hAnsi="Arial" w:cs="Arial"/>
        </w:rPr>
      </w:pPr>
    </w:p>
    <w:p w14:paraId="000000C4" w14:textId="77777777" w:rsidR="003F6013" w:rsidRDefault="003F6013">
      <w:pPr>
        <w:spacing w:line="360" w:lineRule="auto"/>
        <w:ind w:left="0" w:hanging="2"/>
        <w:jc w:val="both"/>
        <w:rPr>
          <w:rFonts w:ascii="Arial" w:eastAsia="Arial" w:hAnsi="Arial" w:cs="Arial"/>
        </w:rPr>
      </w:pPr>
    </w:p>
    <w:p w14:paraId="1EBC0012" w14:textId="2D01C0E0" w:rsidR="000361D2" w:rsidRDefault="000361D2" w:rsidP="00713566">
      <w:pPr>
        <w:spacing w:line="360" w:lineRule="auto"/>
        <w:ind w:leftChars="0" w:left="0" w:firstLineChars="0" w:firstLine="0"/>
        <w:jc w:val="both"/>
        <w:rPr>
          <w:rFonts w:ascii="Arial" w:eastAsia="Arial" w:hAnsi="Arial" w:cs="Arial"/>
        </w:rPr>
      </w:pPr>
    </w:p>
    <w:p w14:paraId="3DB760E6" w14:textId="20A99BC0" w:rsidR="0008633B" w:rsidRDefault="0008633B" w:rsidP="00713566">
      <w:pPr>
        <w:spacing w:line="360" w:lineRule="auto"/>
        <w:ind w:leftChars="0" w:left="0" w:firstLineChars="0" w:firstLine="0"/>
        <w:jc w:val="both"/>
        <w:rPr>
          <w:rFonts w:ascii="Arial" w:eastAsia="Arial" w:hAnsi="Arial" w:cs="Arial"/>
          <w:b/>
          <w:bCs/>
        </w:rPr>
      </w:pPr>
    </w:p>
    <w:p w14:paraId="25C8C5C1" w14:textId="77777777" w:rsidR="009F5B79" w:rsidRPr="00713566" w:rsidRDefault="009F5B79" w:rsidP="00713566">
      <w:pPr>
        <w:spacing w:line="360" w:lineRule="auto"/>
        <w:ind w:leftChars="0" w:left="0" w:firstLineChars="0" w:firstLine="0"/>
        <w:jc w:val="both"/>
        <w:rPr>
          <w:rFonts w:ascii="Arial" w:eastAsia="Arial" w:hAnsi="Arial" w:cs="Arial"/>
          <w:b/>
          <w:bCs/>
        </w:rPr>
      </w:pPr>
    </w:p>
    <w:sdt>
      <w:sdtPr>
        <w:rPr>
          <w:rFonts w:ascii="Times New Roman" w:eastAsia="Times New Roman" w:hAnsi="Times New Roman" w:cs="Times New Roman"/>
          <w:color w:val="auto"/>
          <w:position w:val="-1"/>
          <w:sz w:val="24"/>
          <w:szCs w:val="24"/>
          <w:lang w:val="es-ES" w:eastAsia="es-ES"/>
        </w:rPr>
        <w:id w:val="1801650580"/>
        <w:docPartObj>
          <w:docPartGallery w:val="Table of Contents"/>
          <w:docPartUnique/>
        </w:docPartObj>
      </w:sdtPr>
      <w:sdtEndPr/>
      <w:sdtContent>
        <w:p w14:paraId="74BAA6F6" w14:textId="016E7A63" w:rsidR="000361D2" w:rsidRPr="00713566" w:rsidRDefault="00713566">
          <w:pPr>
            <w:pStyle w:val="TtuloTDC"/>
            <w:ind w:hanging="2"/>
            <w:rPr>
              <w:rFonts w:ascii="Arial" w:hAnsi="Arial" w:cs="Arial"/>
              <w:b/>
              <w:bCs/>
              <w:color w:val="auto"/>
              <w:sz w:val="28"/>
              <w:szCs w:val="28"/>
            </w:rPr>
          </w:pPr>
          <w:r w:rsidRPr="00713566">
            <w:rPr>
              <w:rFonts w:ascii="Arial" w:hAnsi="Arial" w:cs="Arial"/>
              <w:b/>
              <w:bCs/>
              <w:color w:val="auto"/>
              <w:sz w:val="28"/>
              <w:szCs w:val="28"/>
              <w:lang w:val="es-ES"/>
            </w:rPr>
            <w:t>Índice</w:t>
          </w:r>
        </w:p>
        <w:p w14:paraId="09AFB224" w14:textId="2D0132CA" w:rsidR="00FB686F" w:rsidRPr="0008633B" w:rsidRDefault="000361D2" w:rsidP="0008633B">
          <w:pPr>
            <w:pStyle w:val="TDC1"/>
            <w:tabs>
              <w:tab w:val="right" w:leader="dot" w:pos="8828"/>
            </w:tabs>
            <w:ind w:hanging="2"/>
            <w:jc w:val="both"/>
            <w:rPr>
              <w:rFonts w:ascii="Arial" w:eastAsiaTheme="minorEastAsia" w:hAnsi="Arial" w:cs="Arial"/>
              <w:noProof/>
              <w:position w:val="0"/>
              <w:sz w:val="22"/>
              <w:szCs w:val="22"/>
              <w:lang w:val="es-MX" w:eastAsia="es-MX"/>
            </w:rPr>
          </w:pPr>
          <w:r w:rsidRPr="0008633B">
            <w:fldChar w:fldCharType="begin"/>
          </w:r>
          <w:r w:rsidRPr="0008633B">
            <w:instrText xml:space="preserve"> TOC \o "1-3" \h \z \u </w:instrText>
          </w:r>
          <w:r w:rsidRPr="0008633B">
            <w:fldChar w:fldCharType="separate"/>
          </w:r>
        </w:p>
        <w:p w14:paraId="3451B392" w14:textId="54E457BE"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491" w:history="1">
            <w:r w:rsidR="00FB686F" w:rsidRPr="0008633B">
              <w:rPr>
                <w:rStyle w:val="Hipervnculo"/>
                <w:rFonts w:ascii="Arial" w:eastAsia="Arial" w:hAnsi="Arial" w:cs="Arial"/>
                <w:noProof/>
                <w:u w:val="none"/>
              </w:rPr>
              <w:t>Abreviaturas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_Toc184900491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4</w:t>
            </w:r>
            <w:r w:rsidR="00FB686F" w:rsidRPr="0008633B">
              <w:rPr>
                <w:rFonts w:ascii="Arial" w:hAnsi="Arial" w:cs="Arial"/>
                <w:noProof/>
                <w:webHidden/>
              </w:rPr>
              <w:fldChar w:fldCharType="end"/>
            </w:r>
          </w:hyperlink>
        </w:p>
        <w:p w14:paraId="02A4AA5F" w14:textId="675E65C4"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34" w:history="1">
            <w:r w:rsidR="00FB686F" w:rsidRPr="0008633B">
              <w:rPr>
                <w:rStyle w:val="Hipervnculo"/>
                <w:rFonts w:ascii="Arial" w:eastAsia="Arial" w:hAnsi="Arial" w:cs="Arial"/>
                <w:noProof/>
                <w:u w:val="none"/>
              </w:rPr>
              <w:t>Índice de figuras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_Toc184900534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6</w:t>
            </w:r>
            <w:r w:rsidR="00FB686F" w:rsidRPr="0008633B">
              <w:rPr>
                <w:rFonts w:ascii="Arial" w:hAnsi="Arial" w:cs="Arial"/>
                <w:noProof/>
                <w:webHidden/>
              </w:rPr>
              <w:fldChar w:fldCharType="end"/>
            </w:r>
          </w:hyperlink>
        </w:p>
        <w:p w14:paraId="4422BCBA" w14:textId="1840BC5C"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43" w:history="1">
            <w:r w:rsidR="00FB686F" w:rsidRPr="0008633B">
              <w:rPr>
                <w:rStyle w:val="Hipervnculo"/>
                <w:rFonts w:ascii="Arial" w:eastAsia="Arial" w:hAnsi="Arial" w:cs="Arial"/>
                <w:noProof/>
                <w:u w:val="none"/>
              </w:rPr>
              <w:t>Resumen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_Toc184900543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9</w:t>
            </w:r>
            <w:r w:rsidR="00FB686F" w:rsidRPr="0008633B">
              <w:rPr>
                <w:rFonts w:ascii="Arial" w:hAnsi="Arial" w:cs="Arial"/>
                <w:noProof/>
                <w:webHidden/>
              </w:rPr>
              <w:fldChar w:fldCharType="end"/>
            </w:r>
          </w:hyperlink>
        </w:p>
        <w:p w14:paraId="6D1BD70E" w14:textId="1C303358"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44" w:history="1">
            <w:r w:rsidR="00FB686F" w:rsidRPr="0008633B">
              <w:rPr>
                <w:rStyle w:val="Hipervnculo"/>
                <w:rFonts w:ascii="Arial" w:eastAsia="Arial" w:hAnsi="Arial" w:cs="Arial"/>
                <w:noProof/>
                <w:u w:val="none"/>
              </w:rPr>
              <w:t>Abstract</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_Toc184900544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10</w:t>
            </w:r>
            <w:r w:rsidR="00FB686F" w:rsidRPr="0008633B">
              <w:rPr>
                <w:rFonts w:ascii="Arial" w:hAnsi="Arial" w:cs="Arial"/>
                <w:noProof/>
                <w:webHidden/>
              </w:rPr>
              <w:fldChar w:fldCharType="end"/>
            </w:r>
          </w:hyperlink>
        </w:p>
        <w:p w14:paraId="0AF92B7E" w14:textId="4DC75A9C"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46" w:history="1">
            <w:r w:rsidR="00FB686F" w:rsidRPr="0008633B">
              <w:rPr>
                <w:rStyle w:val="Hipervnculo"/>
                <w:rFonts w:ascii="Arial" w:eastAsia="Arial" w:hAnsi="Arial" w:cs="Arial"/>
                <w:noProof/>
                <w:u w:val="none"/>
              </w:rPr>
              <w:t>1. Introducción.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_Toc184900546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11</w:t>
            </w:r>
            <w:r w:rsidR="00FB686F" w:rsidRPr="0008633B">
              <w:rPr>
                <w:rFonts w:ascii="Arial" w:hAnsi="Arial" w:cs="Arial"/>
                <w:noProof/>
                <w:webHidden/>
              </w:rPr>
              <w:fldChar w:fldCharType="end"/>
            </w:r>
          </w:hyperlink>
        </w:p>
        <w:p w14:paraId="025AE23D" w14:textId="58B1236E" w:rsidR="00FB686F" w:rsidRPr="0008633B" w:rsidRDefault="009025B9" w:rsidP="0008633B">
          <w:pPr>
            <w:pStyle w:val="TDC1"/>
            <w:tabs>
              <w:tab w:val="right" w:leader="dot" w:pos="8828"/>
            </w:tabs>
            <w:ind w:hanging="2"/>
            <w:jc w:val="both"/>
            <w:rPr>
              <w:rFonts w:ascii="Arial" w:eastAsiaTheme="minorEastAsia" w:hAnsi="Arial" w:cs="Arial"/>
              <w:noProof/>
              <w:position w:val="0"/>
              <w:sz w:val="22"/>
              <w:szCs w:val="22"/>
              <w:lang w:val="es-MX" w:eastAsia="es-MX"/>
            </w:rPr>
          </w:pPr>
          <w:r w:rsidRPr="0008633B">
            <w:rPr>
              <w:rStyle w:val="Hipervnculo"/>
              <w:rFonts w:ascii="Arial" w:hAnsi="Arial" w:cs="Arial"/>
              <w:noProof/>
              <w:u w:val="none"/>
            </w:rPr>
            <w:tab/>
          </w:r>
          <w:hyperlink w:anchor="_Toc184900550" w:history="1">
            <w:r w:rsidR="00FB686F" w:rsidRPr="0008633B">
              <w:rPr>
                <w:rStyle w:val="Hipervnculo"/>
                <w:rFonts w:ascii="Arial" w:eastAsia="Arial" w:hAnsi="Arial" w:cs="Arial"/>
                <w:noProof/>
                <w:u w:val="none"/>
              </w:rPr>
              <w:t>2.1 Cáncer de mama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_Toc184900550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12</w:t>
            </w:r>
            <w:r w:rsidR="00FB686F" w:rsidRPr="0008633B">
              <w:rPr>
                <w:rFonts w:ascii="Arial" w:hAnsi="Arial" w:cs="Arial"/>
                <w:noProof/>
                <w:webHidden/>
              </w:rPr>
              <w:fldChar w:fldCharType="end"/>
            </w:r>
          </w:hyperlink>
        </w:p>
        <w:p w14:paraId="1DB2C465" w14:textId="73B35A53"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53" w:history="1">
            <w:r w:rsidR="00FB686F" w:rsidRPr="0008633B">
              <w:rPr>
                <w:rStyle w:val="Hipervnculo"/>
                <w:rFonts w:ascii="Arial" w:eastAsia="Arial" w:hAnsi="Arial" w:cs="Arial"/>
                <w:noProof/>
                <w:u w:val="none"/>
              </w:rPr>
              <w:t>2.1.2 Epidemiología del cáncer mamario</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_Toc184900553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12</w:t>
            </w:r>
            <w:r w:rsidR="00FB686F" w:rsidRPr="0008633B">
              <w:rPr>
                <w:rFonts w:ascii="Arial" w:hAnsi="Arial" w:cs="Arial"/>
                <w:noProof/>
                <w:webHidden/>
              </w:rPr>
              <w:fldChar w:fldCharType="end"/>
            </w:r>
          </w:hyperlink>
        </w:p>
        <w:p w14:paraId="22F4AC64" w14:textId="0D0F2590"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57" w:history="1">
            <w:r w:rsidR="00FB686F" w:rsidRPr="0008633B">
              <w:rPr>
                <w:rStyle w:val="Hipervnculo"/>
                <w:rFonts w:ascii="Arial" w:eastAsia="Arial" w:hAnsi="Arial" w:cs="Arial"/>
                <w:noProof/>
                <w:u w:val="none"/>
              </w:rPr>
              <w:t>2.1.3 Etiología del cáncer de mama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_Toc184900557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13</w:t>
            </w:r>
            <w:r w:rsidR="00FB686F" w:rsidRPr="0008633B">
              <w:rPr>
                <w:rFonts w:ascii="Arial" w:hAnsi="Arial" w:cs="Arial"/>
                <w:noProof/>
                <w:webHidden/>
              </w:rPr>
              <w:fldChar w:fldCharType="end"/>
            </w:r>
          </w:hyperlink>
        </w:p>
        <w:p w14:paraId="7D789F65" w14:textId="334D1250"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59" w:history="1">
            <w:r w:rsidR="00FB686F" w:rsidRPr="0008633B">
              <w:rPr>
                <w:rStyle w:val="Hipervnculo"/>
                <w:rFonts w:ascii="Arial" w:eastAsia="Arial" w:hAnsi="Arial" w:cs="Arial"/>
                <w:noProof/>
                <w:u w:val="none"/>
              </w:rPr>
              <w:t>2.1.4 Factores de riesgo reproductivos y hormonales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_Toc184900559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14</w:t>
            </w:r>
            <w:r w:rsidR="00FB686F" w:rsidRPr="0008633B">
              <w:rPr>
                <w:rFonts w:ascii="Arial" w:hAnsi="Arial" w:cs="Arial"/>
                <w:noProof/>
                <w:webHidden/>
              </w:rPr>
              <w:fldChar w:fldCharType="end"/>
            </w:r>
          </w:hyperlink>
        </w:p>
        <w:p w14:paraId="2AF9C904" w14:textId="7E23206B"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61" w:history="1">
            <w:r w:rsidR="00FB686F" w:rsidRPr="0008633B">
              <w:rPr>
                <w:rStyle w:val="Hipervnculo"/>
                <w:rFonts w:ascii="Arial" w:eastAsia="Arial" w:hAnsi="Arial" w:cs="Arial"/>
                <w:noProof/>
                <w:u w:val="none"/>
              </w:rPr>
              <w:t>2.1.5 Factores de riesgo genéticos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_Toc184900561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14</w:t>
            </w:r>
            <w:r w:rsidR="00FB686F" w:rsidRPr="0008633B">
              <w:rPr>
                <w:rFonts w:ascii="Arial" w:hAnsi="Arial" w:cs="Arial"/>
                <w:noProof/>
                <w:webHidden/>
              </w:rPr>
              <w:fldChar w:fldCharType="end"/>
            </w:r>
          </w:hyperlink>
        </w:p>
        <w:p w14:paraId="526450AD" w14:textId="63E40E77"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64" w:history="1">
            <w:r w:rsidR="00FB686F" w:rsidRPr="0008633B">
              <w:rPr>
                <w:rStyle w:val="Hipervnculo"/>
                <w:rFonts w:ascii="Arial" w:eastAsia="Arial" w:hAnsi="Arial" w:cs="Arial"/>
                <w:noProof/>
                <w:u w:val="none"/>
              </w:rPr>
              <w:t>2.1.6 Factores de riesgo relacionados con el estilo de vida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_Toc184900564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15</w:t>
            </w:r>
            <w:r w:rsidR="00FB686F" w:rsidRPr="0008633B">
              <w:rPr>
                <w:rFonts w:ascii="Arial" w:hAnsi="Arial" w:cs="Arial"/>
                <w:noProof/>
                <w:webHidden/>
              </w:rPr>
              <w:fldChar w:fldCharType="end"/>
            </w:r>
          </w:hyperlink>
        </w:p>
        <w:p w14:paraId="33F2A219" w14:textId="252B530F"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68" w:history="1">
            <w:r w:rsidR="00FB686F" w:rsidRPr="0008633B">
              <w:rPr>
                <w:rStyle w:val="Hipervnculo"/>
                <w:rFonts w:ascii="Arial" w:eastAsia="Arial" w:hAnsi="Arial" w:cs="Arial"/>
                <w:noProof/>
                <w:u w:val="none"/>
              </w:rPr>
              <w:t>2.1.7 Cáncer de mama triple negativo (TNBC)</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_Toc184900568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16</w:t>
            </w:r>
            <w:r w:rsidR="00FB686F" w:rsidRPr="0008633B">
              <w:rPr>
                <w:rFonts w:ascii="Arial" w:hAnsi="Arial" w:cs="Arial"/>
                <w:noProof/>
                <w:webHidden/>
              </w:rPr>
              <w:fldChar w:fldCharType="end"/>
            </w:r>
          </w:hyperlink>
        </w:p>
        <w:p w14:paraId="7E415F10" w14:textId="2E5C6912"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71" w:history="1">
            <w:r w:rsidR="00FB686F" w:rsidRPr="0008633B">
              <w:rPr>
                <w:rStyle w:val="Hipervnculo"/>
                <w:rFonts w:ascii="Arial" w:eastAsia="Arial" w:hAnsi="Arial" w:cs="Arial"/>
                <w:noProof/>
                <w:u w:val="none"/>
              </w:rPr>
              <w:t>2.2 Migración e invasión celular</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_Toc184900571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17</w:t>
            </w:r>
            <w:r w:rsidR="00FB686F" w:rsidRPr="0008633B">
              <w:rPr>
                <w:rFonts w:ascii="Arial" w:hAnsi="Arial" w:cs="Arial"/>
                <w:noProof/>
                <w:webHidden/>
              </w:rPr>
              <w:fldChar w:fldCharType="end"/>
            </w:r>
          </w:hyperlink>
        </w:p>
        <w:p w14:paraId="7C406737" w14:textId="0D153289"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72" w:history="1">
            <w:r w:rsidR="00FB686F" w:rsidRPr="0008633B">
              <w:rPr>
                <w:rStyle w:val="Hipervnculo"/>
                <w:rFonts w:ascii="Arial" w:eastAsia="Arial" w:hAnsi="Arial" w:cs="Arial"/>
                <w:noProof/>
                <w:u w:val="none"/>
              </w:rPr>
              <w:t>2.2.1. Transición epitelio mesenquimal</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_Toc184900572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17</w:t>
            </w:r>
            <w:r w:rsidR="00FB686F" w:rsidRPr="0008633B">
              <w:rPr>
                <w:rFonts w:ascii="Arial" w:hAnsi="Arial" w:cs="Arial"/>
                <w:noProof/>
                <w:webHidden/>
              </w:rPr>
              <w:fldChar w:fldCharType="end"/>
            </w:r>
          </w:hyperlink>
        </w:p>
        <w:p w14:paraId="1058EFBC" w14:textId="7D540ACC"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74" w:history="1">
            <w:r w:rsidR="00FB686F" w:rsidRPr="0008633B">
              <w:rPr>
                <w:rStyle w:val="Hipervnculo"/>
                <w:rFonts w:ascii="Arial" w:eastAsia="Arial" w:hAnsi="Arial" w:cs="Arial"/>
                <w:noProof/>
                <w:u w:val="none"/>
              </w:rPr>
              <w:t>2.2.2. Rol de las metaloproteinasas en la invasión tumoral mamaria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_Toc184900574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18</w:t>
            </w:r>
            <w:r w:rsidR="00FB686F" w:rsidRPr="0008633B">
              <w:rPr>
                <w:rFonts w:ascii="Arial" w:hAnsi="Arial" w:cs="Arial"/>
                <w:noProof/>
                <w:webHidden/>
              </w:rPr>
              <w:fldChar w:fldCharType="end"/>
            </w:r>
          </w:hyperlink>
        </w:p>
        <w:p w14:paraId="59220A93" w14:textId="76143EEB" w:rsidR="00FB686F" w:rsidRPr="0008633B" w:rsidRDefault="00AD4307" w:rsidP="0008633B">
          <w:pPr>
            <w:pStyle w:val="TDC1"/>
            <w:tabs>
              <w:tab w:val="right" w:leader="dot" w:pos="8828"/>
            </w:tabs>
            <w:ind w:leftChars="0" w:firstLineChars="0" w:firstLine="0"/>
            <w:jc w:val="both"/>
            <w:rPr>
              <w:rFonts w:ascii="Arial" w:eastAsiaTheme="minorEastAsia" w:hAnsi="Arial" w:cs="Arial"/>
              <w:noProof/>
              <w:position w:val="0"/>
              <w:sz w:val="22"/>
              <w:szCs w:val="22"/>
              <w:lang w:val="es-MX" w:eastAsia="es-MX"/>
            </w:rPr>
          </w:pPr>
          <w:hyperlink w:anchor="_Toc184900579" w:history="1">
            <w:r w:rsidR="00FB686F" w:rsidRPr="0008633B">
              <w:rPr>
                <w:rStyle w:val="Hipervnculo"/>
                <w:rFonts w:ascii="Arial" w:eastAsia="Arial" w:hAnsi="Arial" w:cs="Arial"/>
                <w:noProof/>
                <w:u w:val="none"/>
              </w:rPr>
              <w:t>2.3 Mimetismo vasculogénico</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_Toc184900579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19</w:t>
            </w:r>
            <w:r w:rsidR="00FB686F" w:rsidRPr="0008633B">
              <w:rPr>
                <w:rFonts w:ascii="Arial" w:hAnsi="Arial" w:cs="Arial"/>
                <w:noProof/>
                <w:webHidden/>
              </w:rPr>
              <w:fldChar w:fldCharType="end"/>
            </w:r>
          </w:hyperlink>
        </w:p>
        <w:p w14:paraId="0FD720B4" w14:textId="13A0B049" w:rsidR="00FB686F" w:rsidRPr="0008633B" w:rsidRDefault="00AD4307" w:rsidP="0008633B">
          <w:pPr>
            <w:pStyle w:val="TDC1"/>
            <w:tabs>
              <w:tab w:val="right" w:leader="dot" w:pos="8828"/>
            </w:tabs>
            <w:ind w:leftChars="0" w:firstLineChars="0" w:firstLine="0"/>
            <w:jc w:val="both"/>
            <w:rPr>
              <w:rFonts w:ascii="Arial" w:eastAsiaTheme="minorEastAsia" w:hAnsi="Arial" w:cs="Arial"/>
              <w:noProof/>
              <w:position w:val="0"/>
              <w:sz w:val="22"/>
              <w:szCs w:val="22"/>
              <w:lang w:val="es-MX" w:eastAsia="es-MX"/>
            </w:rPr>
          </w:pPr>
          <w:hyperlink w:anchor="_Toc184900581" w:history="1">
            <w:r w:rsidR="00FB686F" w:rsidRPr="0008633B">
              <w:rPr>
                <w:rStyle w:val="Hipervnculo"/>
                <w:rFonts w:ascii="Arial" w:eastAsia="Arial" w:hAnsi="Arial" w:cs="Arial"/>
                <w:noProof/>
                <w:u w:val="none"/>
              </w:rPr>
              <w:t>2.4 Vías de señalización inductoras de migración e invasión en células de cáncer de mama.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_Toc184900581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19</w:t>
            </w:r>
            <w:r w:rsidR="00FB686F" w:rsidRPr="0008633B">
              <w:rPr>
                <w:rFonts w:ascii="Arial" w:hAnsi="Arial" w:cs="Arial"/>
                <w:noProof/>
                <w:webHidden/>
              </w:rPr>
              <w:fldChar w:fldCharType="end"/>
            </w:r>
          </w:hyperlink>
        </w:p>
        <w:p w14:paraId="7DF29A77" w14:textId="68DCB5DB"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88" w:history="1">
            <w:r w:rsidR="00FB686F" w:rsidRPr="0008633B">
              <w:rPr>
                <w:rStyle w:val="Hipervnculo"/>
                <w:rFonts w:ascii="Arial" w:eastAsia="Arial" w:hAnsi="Arial" w:cs="Arial"/>
                <w:noProof/>
                <w:u w:val="none"/>
              </w:rPr>
              <w:t>2.5 Cáncer de mama y las opciones terapéuticas actuales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_Toc184900588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21</w:t>
            </w:r>
            <w:r w:rsidR="00FB686F" w:rsidRPr="0008633B">
              <w:rPr>
                <w:rFonts w:ascii="Arial" w:hAnsi="Arial" w:cs="Arial"/>
                <w:noProof/>
                <w:webHidden/>
              </w:rPr>
              <w:fldChar w:fldCharType="end"/>
            </w:r>
          </w:hyperlink>
        </w:p>
        <w:p w14:paraId="6CB46F4F" w14:textId="35E64BDA"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90" w:history="1">
            <w:r w:rsidR="00FB686F" w:rsidRPr="0008633B">
              <w:rPr>
                <w:rStyle w:val="Hipervnculo"/>
                <w:rFonts w:ascii="Arial" w:eastAsia="Arial" w:hAnsi="Arial" w:cs="Arial"/>
                <w:noProof/>
                <w:u w:val="none"/>
              </w:rPr>
              <w:t>2.5.1. Triazaspiranos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_Toc184900590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21</w:t>
            </w:r>
            <w:r w:rsidR="00FB686F" w:rsidRPr="0008633B">
              <w:rPr>
                <w:rFonts w:ascii="Arial" w:hAnsi="Arial" w:cs="Arial"/>
                <w:noProof/>
                <w:webHidden/>
              </w:rPr>
              <w:fldChar w:fldCharType="end"/>
            </w:r>
          </w:hyperlink>
        </w:p>
        <w:p w14:paraId="669B1BFF" w14:textId="7BAB37B4"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94" w:history="1">
            <w:r w:rsidR="00FB686F" w:rsidRPr="0008633B">
              <w:rPr>
                <w:rStyle w:val="Hipervnculo"/>
                <w:rFonts w:ascii="Arial" w:eastAsia="Arial" w:hAnsi="Arial" w:cs="Arial"/>
                <w:noProof/>
                <w:u w:val="none"/>
              </w:rPr>
              <w:t>3. Antecedentes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_Toc184900594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23</w:t>
            </w:r>
            <w:r w:rsidR="00FB686F" w:rsidRPr="0008633B">
              <w:rPr>
                <w:rFonts w:ascii="Arial" w:hAnsi="Arial" w:cs="Arial"/>
                <w:noProof/>
                <w:webHidden/>
              </w:rPr>
              <w:fldChar w:fldCharType="end"/>
            </w:r>
          </w:hyperlink>
        </w:p>
        <w:p w14:paraId="2AAF409B" w14:textId="05F518F1"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597" w:history="1">
            <w:r w:rsidR="00FB686F" w:rsidRPr="0008633B">
              <w:rPr>
                <w:rStyle w:val="Hipervnculo"/>
                <w:rFonts w:ascii="Arial" w:eastAsia="Arial" w:hAnsi="Arial" w:cs="Arial"/>
                <w:noProof/>
                <w:u w:val="none"/>
              </w:rPr>
              <w:t>4. Planteamiento del problema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_Toc184900597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24</w:t>
            </w:r>
            <w:r w:rsidR="00FB686F" w:rsidRPr="0008633B">
              <w:rPr>
                <w:rFonts w:ascii="Arial" w:hAnsi="Arial" w:cs="Arial"/>
                <w:noProof/>
                <w:webHidden/>
              </w:rPr>
              <w:fldChar w:fldCharType="end"/>
            </w:r>
          </w:hyperlink>
        </w:p>
        <w:p w14:paraId="677D835D" w14:textId="19AFEEF7"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00" w:history="1">
            <w:r w:rsidR="00FB686F" w:rsidRPr="0008633B">
              <w:rPr>
                <w:rStyle w:val="Hipervnculo"/>
                <w:rFonts w:ascii="Arial" w:eastAsia="Arial" w:hAnsi="Arial" w:cs="Arial"/>
                <w:noProof/>
                <w:u w:val="none"/>
              </w:rPr>
              <w:t>5. Justificación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_Toc184900600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25</w:t>
            </w:r>
            <w:r w:rsidR="00FB686F" w:rsidRPr="0008633B">
              <w:rPr>
                <w:rFonts w:ascii="Arial" w:hAnsi="Arial" w:cs="Arial"/>
                <w:noProof/>
                <w:webHidden/>
              </w:rPr>
              <w:fldChar w:fldCharType="end"/>
            </w:r>
          </w:hyperlink>
        </w:p>
        <w:p w14:paraId="55257B5F" w14:textId="0C78FA6B"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04" w:history="1">
            <w:r w:rsidR="00FB686F" w:rsidRPr="0008633B">
              <w:rPr>
                <w:rStyle w:val="Hipervnculo"/>
                <w:rFonts w:ascii="Arial" w:eastAsia="Arial" w:hAnsi="Arial" w:cs="Arial"/>
                <w:noProof/>
                <w:u w:val="none"/>
              </w:rPr>
              <w:t>6. Hipótesis y objetivos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_Toc184900604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26</w:t>
            </w:r>
            <w:r w:rsidR="00FB686F" w:rsidRPr="0008633B">
              <w:rPr>
                <w:rFonts w:ascii="Arial" w:hAnsi="Arial" w:cs="Arial"/>
                <w:noProof/>
                <w:webHidden/>
              </w:rPr>
              <w:fldChar w:fldCharType="end"/>
            </w:r>
          </w:hyperlink>
        </w:p>
        <w:p w14:paraId="48153577" w14:textId="343A2652"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05" w:history="1">
            <w:r w:rsidR="00FB686F" w:rsidRPr="0008633B">
              <w:rPr>
                <w:rStyle w:val="Hipervnculo"/>
                <w:rFonts w:ascii="Arial" w:eastAsia="Arial" w:hAnsi="Arial" w:cs="Arial"/>
                <w:noProof/>
                <w:u w:val="none"/>
              </w:rPr>
              <w:t>6.1. Hipótesis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_Toc184900605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26</w:t>
            </w:r>
            <w:r w:rsidR="00FB686F" w:rsidRPr="0008633B">
              <w:rPr>
                <w:rFonts w:ascii="Arial" w:hAnsi="Arial" w:cs="Arial"/>
                <w:noProof/>
                <w:webHidden/>
              </w:rPr>
              <w:fldChar w:fldCharType="end"/>
            </w:r>
          </w:hyperlink>
        </w:p>
        <w:p w14:paraId="5004E80E" w14:textId="4EDFDF09"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07" w:history="1">
            <w:r w:rsidR="00FB686F" w:rsidRPr="0008633B">
              <w:rPr>
                <w:rStyle w:val="Hipervnculo"/>
                <w:rFonts w:ascii="Arial" w:eastAsia="Arial" w:hAnsi="Arial" w:cs="Arial"/>
                <w:noProof/>
                <w:u w:val="none"/>
              </w:rPr>
              <w:t>6.2. Objetivo General</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_Toc184900607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26</w:t>
            </w:r>
            <w:r w:rsidR="00FB686F" w:rsidRPr="0008633B">
              <w:rPr>
                <w:rFonts w:ascii="Arial" w:hAnsi="Arial" w:cs="Arial"/>
                <w:noProof/>
                <w:webHidden/>
              </w:rPr>
              <w:fldChar w:fldCharType="end"/>
            </w:r>
          </w:hyperlink>
        </w:p>
        <w:p w14:paraId="3321A886" w14:textId="7AB54094"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09" w:history="1">
            <w:r w:rsidR="00FB686F" w:rsidRPr="0008633B">
              <w:rPr>
                <w:rStyle w:val="Hipervnculo"/>
                <w:rFonts w:ascii="Arial" w:eastAsia="Arial" w:hAnsi="Arial" w:cs="Arial"/>
                <w:noProof/>
                <w:u w:val="none"/>
              </w:rPr>
              <w:t>6.3. Objetivos específicos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_Toc184900609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26</w:t>
            </w:r>
            <w:r w:rsidR="00FB686F" w:rsidRPr="0008633B">
              <w:rPr>
                <w:rFonts w:ascii="Arial" w:hAnsi="Arial" w:cs="Arial"/>
                <w:noProof/>
                <w:webHidden/>
              </w:rPr>
              <w:fldChar w:fldCharType="end"/>
            </w:r>
          </w:hyperlink>
        </w:p>
        <w:p w14:paraId="2D4AEBBB" w14:textId="3298F0C0"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14" w:history="1">
            <w:r w:rsidR="00FB686F" w:rsidRPr="0008633B">
              <w:rPr>
                <w:rStyle w:val="Hipervnculo"/>
                <w:rFonts w:ascii="Arial" w:eastAsia="Arial" w:hAnsi="Arial" w:cs="Arial"/>
                <w:noProof/>
                <w:u w:val="none"/>
              </w:rPr>
              <w:t>7. Materiales y Métodos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_Toc184900614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27</w:t>
            </w:r>
            <w:r w:rsidR="00FB686F" w:rsidRPr="0008633B">
              <w:rPr>
                <w:rFonts w:ascii="Arial" w:hAnsi="Arial" w:cs="Arial"/>
                <w:noProof/>
                <w:webHidden/>
              </w:rPr>
              <w:fldChar w:fldCharType="end"/>
            </w:r>
          </w:hyperlink>
        </w:p>
        <w:p w14:paraId="3C4FBC0B" w14:textId="1C50FE85"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15" w:history="1">
            <w:r w:rsidR="00FB686F" w:rsidRPr="0008633B">
              <w:rPr>
                <w:rStyle w:val="Hipervnculo"/>
                <w:rFonts w:ascii="Arial" w:eastAsia="Arial" w:hAnsi="Arial" w:cs="Arial"/>
                <w:noProof/>
                <w:u w:val="none"/>
              </w:rPr>
              <w:t>7.1. Diseño del estudio</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_Toc184900615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27</w:t>
            </w:r>
            <w:r w:rsidR="00FB686F" w:rsidRPr="0008633B">
              <w:rPr>
                <w:rFonts w:ascii="Arial" w:hAnsi="Arial" w:cs="Arial"/>
                <w:noProof/>
                <w:webHidden/>
              </w:rPr>
              <w:fldChar w:fldCharType="end"/>
            </w:r>
          </w:hyperlink>
        </w:p>
        <w:p w14:paraId="145DEF26" w14:textId="0D6782B0"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17" w:history="1">
            <w:r w:rsidR="00FB686F" w:rsidRPr="0008633B">
              <w:rPr>
                <w:rStyle w:val="Hipervnculo"/>
                <w:rFonts w:ascii="Arial" w:eastAsia="Arial" w:hAnsi="Arial" w:cs="Arial"/>
                <w:noProof/>
                <w:u w:val="none"/>
              </w:rPr>
              <w:t>7.2. Materiales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_Toc184900617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27</w:t>
            </w:r>
            <w:r w:rsidR="00FB686F" w:rsidRPr="0008633B">
              <w:rPr>
                <w:rFonts w:ascii="Arial" w:hAnsi="Arial" w:cs="Arial"/>
                <w:noProof/>
                <w:webHidden/>
              </w:rPr>
              <w:fldChar w:fldCharType="end"/>
            </w:r>
          </w:hyperlink>
        </w:p>
        <w:p w14:paraId="53DE14FE" w14:textId="6904F42A"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19" w:history="1">
            <w:r w:rsidR="00FB686F" w:rsidRPr="0008633B">
              <w:rPr>
                <w:rStyle w:val="Hipervnculo"/>
                <w:rFonts w:ascii="Arial" w:eastAsia="Arial" w:hAnsi="Arial" w:cs="Arial"/>
                <w:noProof/>
                <w:u w:val="none"/>
              </w:rPr>
              <w:t>7.3. Cultivos celulares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_Toc184900619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27</w:t>
            </w:r>
            <w:r w:rsidR="00FB686F" w:rsidRPr="0008633B">
              <w:rPr>
                <w:rFonts w:ascii="Arial" w:hAnsi="Arial" w:cs="Arial"/>
                <w:noProof/>
                <w:webHidden/>
              </w:rPr>
              <w:fldChar w:fldCharType="end"/>
            </w:r>
          </w:hyperlink>
        </w:p>
        <w:p w14:paraId="452EA30D" w14:textId="09849ADC"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21" w:history="1">
            <w:r w:rsidR="00FB686F" w:rsidRPr="0008633B">
              <w:rPr>
                <w:rStyle w:val="Hipervnculo"/>
                <w:rFonts w:ascii="Arial" w:eastAsia="Arial" w:hAnsi="Arial" w:cs="Arial"/>
                <w:noProof/>
                <w:u w:val="none"/>
              </w:rPr>
              <w:t>7.4. Ensayo de cierre de herida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_Toc184900621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28</w:t>
            </w:r>
            <w:r w:rsidR="00FB686F" w:rsidRPr="0008633B">
              <w:rPr>
                <w:rFonts w:ascii="Arial" w:hAnsi="Arial" w:cs="Arial"/>
                <w:noProof/>
                <w:webHidden/>
              </w:rPr>
              <w:fldChar w:fldCharType="end"/>
            </w:r>
          </w:hyperlink>
        </w:p>
        <w:p w14:paraId="00C4E5B6" w14:textId="1C7061F8"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23" w:history="1">
            <w:r w:rsidR="00FB686F" w:rsidRPr="0008633B">
              <w:rPr>
                <w:rStyle w:val="Hipervnculo"/>
                <w:rFonts w:ascii="Arial" w:eastAsia="Arial" w:hAnsi="Arial" w:cs="Arial"/>
                <w:noProof/>
                <w:u w:val="none"/>
              </w:rPr>
              <w:t>7.5 Ensayo de invasión en cámaras de Boyden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_Toc184900623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29</w:t>
            </w:r>
            <w:r w:rsidR="00FB686F" w:rsidRPr="0008633B">
              <w:rPr>
                <w:rFonts w:ascii="Arial" w:hAnsi="Arial" w:cs="Arial"/>
                <w:noProof/>
                <w:webHidden/>
              </w:rPr>
              <w:fldChar w:fldCharType="end"/>
            </w:r>
          </w:hyperlink>
        </w:p>
        <w:p w14:paraId="384831EA" w14:textId="560B0875"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25" w:history="1">
            <w:r w:rsidR="00FB686F" w:rsidRPr="0008633B">
              <w:rPr>
                <w:rStyle w:val="Hipervnculo"/>
                <w:rFonts w:ascii="Arial" w:eastAsia="Arial" w:hAnsi="Arial" w:cs="Arial"/>
                <w:noProof/>
                <w:u w:val="none"/>
              </w:rPr>
              <w:t>7.6. Zimografía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_Toc184900625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29</w:t>
            </w:r>
            <w:r w:rsidR="00FB686F" w:rsidRPr="0008633B">
              <w:rPr>
                <w:rFonts w:ascii="Arial" w:hAnsi="Arial" w:cs="Arial"/>
                <w:noProof/>
                <w:webHidden/>
              </w:rPr>
              <w:fldChar w:fldCharType="end"/>
            </w:r>
          </w:hyperlink>
        </w:p>
        <w:p w14:paraId="20C748AA" w14:textId="2C79B7B3"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27" w:history="1">
            <w:r w:rsidR="00FB686F" w:rsidRPr="0008633B">
              <w:rPr>
                <w:rStyle w:val="Hipervnculo"/>
                <w:rFonts w:ascii="Arial" w:eastAsia="Arial" w:hAnsi="Arial" w:cs="Arial"/>
                <w:noProof/>
                <w:u w:val="none"/>
              </w:rPr>
              <w:t>7.7 Ensayo de formación de tubos angiogénicos.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_Toc184900627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30</w:t>
            </w:r>
            <w:r w:rsidR="00FB686F" w:rsidRPr="0008633B">
              <w:rPr>
                <w:rFonts w:ascii="Arial" w:hAnsi="Arial" w:cs="Arial"/>
                <w:noProof/>
                <w:webHidden/>
              </w:rPr>
              <w:fldChar w:fldCharType="end"/>
            </w:r>
          </w:hyperlink>
        </w:p>
        <w:p w14:paraId="3A8ECA73" w14:textId="7B96D8B5"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29" w:history="1">
            <w:r w:rsidR="00FB686F" w:rsidRPr="0008633B">
              <w:rPr>
                <w:rStyle w:val="Hipervnculo"/>
                <w:rFonts w:ascii="Arial" w:eastAsia="Arial" w:hAnsi="Arial" w:cs="Arial"/>
                <w:noProof/>
                <w:u w:val="none"/>
              </w:rPr>
              <w:t>7.8 MTT</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_Toc184900629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30</w:t>
            </w:r>
            <w:r w:rsidR="00FB686F" w:rsidRPr="0008633B">
              <w:rPr>
                <w:rFonts w:ascii="Arial" w:hAnsi="Arial" w:cs="Arial"/>
                <w:noProof/>
                <w:webHidden/>
              </w:rPr>
              <w:fldChar w:fldCharType="end"/>
            </w:r>
          </w:hyperlink>
        </w:p>
        <w:p w14:paraId="0404E164" w14:textId="4D201ACB"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31" w:history="1">
            <w:r w:rsidR="00FB686F" w:rsidRPr="0008633B">
              <w:rPr>
                <w:rStyle w:val="Hipervnculo"/>
                <w:rFonts w:ascii="Arial" w:eastAsia="Arial" w:hAnsi="Arial" w:cs="Arial"/>
                <w:noProof/>
                <w:u w:val="none"/>
              </w:rPr>
              <w:t>7.9 Ensayo de formación de colonias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_Toc184900631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30</w:t>
            </w:r>
            <w:r w:rsidR="00FB686F" w:rsidRPr="0008633B">
              <w:rPr>
                <w:rFonts w:ascii="Arial" w:hAnsi="Arial" w:cs="Arial"/>
                <w:noProof/>
                <w:webHidden/>
              </w:rPr>
              <w:fldChar w:fldCharType="end"/>
            </w:r>
          </w:hyperlink>
        </w:p>
        <w:p w14:paraId="2F1AC40C" w14:textId="6E22A2D5"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33" w:history="1">
            <w:r w:rsidR="00FB686F" w:rsidRPr="0008633B">
              <w:rPr>
                <w:rStyle w:val="Hipervnculo"/>
                <w:rFonts w:ascii="Arial" w:eastAsia="Arial" w:hAnsi="Arial" w:cs="Arial"/>
                <w:noProof/>
                <w:u w:val="none"/>
              </w:rPr>
              <w:t>7.10 Análisis estadístico</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_Toc184900633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31</w:t>
            </w:r>
            <w:r w:rsidR="00FB686F" w:rsidRPr="0008633B">
              <w:rPr>
                <w:rFonts w:ascii="Arial" w:hAnsi="Arial" w:cs="Arial"/>
                <w:noProof/>
                <w:webHidden/>
              </w:rPr>
              <w:fldChar w:fldCharType="end"/>
            </w:r>
          </w:hyperlink>
        </w:p>
        <w:p w14:paraId="141C46B9" w14:textId="3E4F92C1"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35" w:history="1">
            <w:r w:rsidR="00FB686F" w:rsidRPr="0008633B">
              <w:rPr>
                <w:rStyle w:val="Hipervnculo"/>
                <w:rFonts w:ascii="Arial" w:eastAsia="Arial" w:hAnsi="Arial" w:cs="Arial"/>
                <w:noProof/>
                <w:u w:val="none"/>
              </w:rPr>
              <w:t>8 Bioseguridad.</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_Toc184900635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31</w:t>
            </w:r>
            <w:r w:rsidR="00FB686F" w:rsidRPr="0008633B">
              <w:rPr>
                <w:rFonts w:ascii="Arial" w:hAnsi="Arial" w:cs="Arial"/>
                <w:noProof/>
                <w:webHidden/>
              </w:rPr>
              <w:fldChar w:fldCharType="end"/>
            </w:r>
          </w:hyperlink>
        </w:p>
        <w:p w14:paraId="18BB269F" w14:textId="683248DD"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37" w:history="1">
            <w:r w:rsidR="00FB686F" w:rsidRPr="0008633B">
              <w:rPr>
                <w:rStyle w:val="Hipervnculo"/>
                <w:rFonts w:ascii="Arial" w:eastAsia="Arial" w:hAnsi="Arial" w:cs="Arial"/>
                <w:noProof/>
                <w:u w:val="none"/>
              </w:rPr>
              <w:t>9. Resultados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_Toc184900637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32</w:t>
            </w:r>
            <w:r w:rsidR="00FB686F" w:rsidRPr="0008633B">
              <w:rPr>
                <w:rFonts w:ascii="Arial" w:hAnsi="Arial" w:cs="Arial"/>
                <w:noProof/>
                <w:webHidden/>
              </w:rPr>
              <w:fldChar w:fldCharType="end"/>
            </w:r>
          </w:hyperlink>
        </w:p>
        <w:p w14:paraId="75BEE8E1" w14:textId="5A8D1810"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68" w:history="1">
            <w:r w:rsidR="00FB686F" w:rsidRPr="0008633B">
              <w:rPr>
                <w:rStyle w:val="Hipervnculo"/>
                <w:rFonts w:ascii="Arial" w:eastAsia="Arial" w:hAnsi="Arial" w:cs="Arial"/>
                <w:noProof/>
                <w:u w:val="none"/>
              </w:rPr>
              <w:t>10. Discusión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_Toc184900668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41</w:t>
            </w:r>
            <w:r w:rsidR="00FB686F" w:rsidRPr="0008633B">
              <w:rPr>
                <w:rFonts w:ascii="Arial" w:hAnsi="Arial" w:cs="Arial"/>
                <w:noProof/>
                <w:webHidden/>
              </w:rPr>
              <w:fldChar w:fldCharType="end"/>
            </w:r>
          </w:hyperlink>
        </w:p>
        <w:p w14:paraId="64044EF4" w14:textId="30F7C09A" w:rsidR="00FB686F" w:rsidRPr="0008633B" w:rsidRDefault="00AD4307" w:rsidP="0008633B">
          <w:pPr>
            <w:pStyle w:val="TDC1"/>
            <w:tabs>
              <w:tab w:val="right" w:leader="dot" w:pos="8828"/>
            </w:tabs>
            <w:ind w:leftChars="0" w:firstLineChars="0" w:firstLine="0"/>
            <w:jc w:val="both"/>
            <w:rPr>
              <w:rFonts w:ascii="Arial" w:eastAsiaTheme="minorEastAsia" w:hAnsi="Arial" w:cs="Arial"/>
              <w:noProof/>
              <w:position w:val="0"/>
              <w:sz w:val="22"/>
              <w:szCs w:val="22"/>
              <w:lang w:val="es-MX" w:eastAsia="es-MX"/>
            </w:rPr>
          </w:pPr>
          <w:hyperlink w:anchor="_Toc184900675" w:history="1">
            <w:r w:rsidR="00FB686F" w:rsidRPr="0008633B">
              <w:rPr>
                <w:rStyle w:val="Hipervnculo"/>
                <w:rFonts w:ascii="Arial" w:eastAsia="Arial" w:hAnsi="Arial" w:cs="Arial"/>
                <w:noProof/>
                <w:u w:val="none"/>
              </w:rPr>
              <w:t>11. Conclusión</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_Toc184900675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44</w:t>
            </w:r>
            <w:r w:rsidR="00FB686F" w:rsidRPr="0008633B">
              <w:rPr>
                <w:rFonts w:ascii="Arial" w:hAnsi="Arial" w:cs="Arial"/>
                <w:noProof/>
                <w:webHidden/>
              </w:rPr>
              <w:fldChar w:fldCharType="end"/>
            </w:r>
          </w:hyperlink>
        </w:p>
        <w:p w14:paraId="1455C401" w14:textId="739F409C" w:rsidR="00FB686F" w:rsidRPr="0008633B" w:rsidRDefault="00AD4307" w:rsidP="0008633B">
          <w:pPr>
            <w:pStyle w:val="TDC1"/>
            <w:tabs>
              <w:tab w:val="right" w:leader="dot" w:pos="8828"/>
            </w:tabs>
            <w:ind w:hanging="2"/>
            <w:jc w:val="both"/>
            <w:rPr>
              <w:rFonts w:ascii="Arial" w:eastAsiaTheme="minorEastAsia" w:hAnsi="Arial" w:cs="Arial"/>
              <w:noProof/>
              <w:position w:val="0"/>
              <w:sz w:val="22"/>
              <w:szCs w:val="22"/>
              <w:lang w:val="es-MX" w:eastAsia="es-MX"/>
            </w:rPr>
          </w:pPr>
          <w:hyperlink w:anchor="_Toc184900677" w:history="1">
            <w:r w:rsidR="00FB686F" w:rsidRPr="0008633B">
              <w:rPr>
                <w:rStyle w:val="Hipervnculo"/>
                <w:rFonts w:ascii="Arial" w:eastAsia="Arial" w:hAnsi="Arial" w:cs="Arial"/>
                <w:noProof/>
                <w:u w:val="none"/>
              </w:rPr>
              <w:t>12. Perspectivas</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_Toc184900677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44</w:t>
            </w:r>
            <w:r w:rsidR="00FB686F" w:rsidRPr="0008633B">
              <w:rPr>
                <w:rFonts w:ascii="Arial" w:hAnsi="Arial" w:cs="Arial"/>
                <w:noProof/>
                <w:webHidden/>
              </w:rPr>
              <w:fldChar w:fldCharType="end"/>
            </w:r>
          </w:hyperlink>
        </w:p>
        <w:p w14:paraId="3918A338" w14:textId="3BA84B2E" w:rsidR="00713566" w:rsidRPr="0008633B" w:rsidRDefault="00AD4307" w:rsidP="0008633B">
          <w:pPr>
            <w:pStyle w:val="TDC1"/>
            <w:tabs>
              <w:tab w:val="right" w:leader="dot" w:pos="8828"/>
            </w:tabs>
            <w:ind w:hanging="2"/>
            <w:jc w:val="both"/>
            <w:rPr>
              <w:rFonts w:asciiTheme="minorHAnsi" w:eastAsiaTheme="minorEastAsia" w:hAnsiTheme="minorHAnsi" w:cstheme="minorBidi"/>
              <w:noProof/>
              <w:position w:val="0"/>
              <w:sz w:val="22"/>
              <w:szCs w:val="22"/>
              <w:lang w:val="es-MX" w:eastAsia="es-MX"/>
            </w:rPr>
          </w:pPr>
          <w:hyperlink w:anchor="_Toc184900678" w:history="1">
            <w:r w:rsidR="00FB686F" w:rsidRPr="0008633B">
              <w:rPr>
                <w:rStyle w:val="Hipervnculo"/>
                <w:rFonts w:ascii="Arial" w:eastAsia="Arial" w:hAnsi="Arial" w:cs="Arial"/>
                <w:noProof/>
                <w:u w:val="none"/>
              </w:rPr>
              <w:t>13. Bibliografía</w:t>
            </w:r>
            <w:r w:rsidR="00FB686F" w:rsidRPr="0008633B">
              <w:rPr>
                <w:rFonts w:ascii="Arial" w:hAnsi="Arial" w:cs="Arial"/>
                <w:noProof/>
                <w:webHidden/>
              </w:rPr>
              <w:tab/>
            </w:r>
            <w:r w:rsidR="00FB686F" w:rsidRPr="0008633B">
              <w:rPr>
                <w:rFonts w:ascii="Arial" w:hAnsi="Arial" w:cs="Arial"/>
                <w:noProof/>
                <w:webHidden/>
              </w:rPr>
              <w:fldChar w:fldCharType="begin"/>
            </w:r>
            <w:r w:rsidR="00FB686F" w:rsidRPr="0008633B">
              <w:rPr>
                <w:rFonts w:ascii="Arial" w:hAnsi="Arial" w:cs="Arial"/>
                <w:noProof/>
                <w:webHidden/>
              </w:rPr>
              <w:instrText xml:space="preserve"> PAGEREF _Toc184900678 \h </w:instrText>
            </w:r>
            <w:r w:rsidR="00FB686F" w:rsidRPr="0008633B">
              <w:rPr>
                <w:rFonts w:ascii="Arial" w:hAnsi="Arial" w:cs="Arial"/>
                <w:noProof/>
                <w:webHidden/>
              </w:rPr>
            </w:r>
            <w:r w:rsidR="00FB686F" w:rsidRPr="0008633B">
              <w:rPr>
                <w:rFonts w:ascii="Arial" w:hAnsi="Arial" w:cs="Arial"/>
                <w:noProof/>
                <w:webHidden/>
              </w:rPr>
              <w:fldChar w:fldCharType="separate"/>
            </w:r>
            <w:r w:rsidR="00FD7A4A">
              <w:rPr>
                <w:rFonts w:ascii="Arial" w:hAnsi="Arial" w:cs="Arial"/>
                <w:noProof/>
                <w:webHidden/>
              </w:rPr>
              <w:t>45</w:t>
            </w:r>
            <w:r w:rsidR="00FB686F" w:rsidRPr="0008633B">
              <w:rPr>
                <w:rFonts w:ascii="Arial" w:hAnsi="Arial" w:cs="Arial"/>
                <w:noProof/>
                <w:webHidden/>
              </w:rPr>
              <w:fldChar w:fldCharType="end"/>
            </w:r>
          </w:hyperlink>
          <w:r w:rsidR="000361D2" w:rsidRPr="0008633B">
            <w:fldChar w:fldCharType="end"/>
          </w:r>
        </w:p>
      </w:sdtContent>
    </w:sdt>
    <w:p w14:paraId="32A8AC1F" w14:textId="25C68D73" w:rsidR="00D94B2A" w:rsidRDefault="00D94B2A" w:rsidP="00D94B2A">
      <w:pPr>
        <w:spacing w:line="360" w:lineRule="auto"/>
        <w:ind w:leftChars="0" w:left="0" w:firstLineChars="0" w:firstLine="0"/>
        <w:jc w:val="both"/>
        <w:rPr>
          <w:rFonts w:ascii="Arial" w:eastAsia="Arial" w:hAnsi="Arial" w:cs="Arial"/>
        </w:rPr>
      </w:pPr>
    </w:p>
    <w:p w14:paraId="4D2D2E79" w14:textId="595CAC8D" w:rsidR="00713566" w:rsidRDefault="00713566" w:rsidP="00D94B2A">
      <w:pPr>
        <w:spacing w:line="360" w:lineRule="auto"/>
        <w:ind w:leftChars="0" w:left="0" w:firstLineChars="0" w:firstLine="0"/>
        <w:jc w:val="both"/>
        <w:rPr>
          <w:rFonts w:ascii="Arial" w:eastAsia="Arial" w:hAnsi="Arial" w:cs="Arial"/>
        </w:rPr>
      </w:pPr>
    </w:p>
    <w:p w14:paraId="535479D5" w14:textId="500FA690" w:rsidR="00713566" w:rsidRDefault="00713566" w:rsidP="00D94B2A">
      <w:pPr>
        <w:spacing w:line="360" w:lineRule="auto"/>
        <w:ind w:leftChars="0" w:left="0" w:firstLineChars="0" w:firstLine="0"/>
        <w:jc w:val="both"/>
        <w:rPr>
          <w:rFonts w:ascii="Arial" w:eastAsia="Arial" w:hAnsi="Arial" w:cs="Arial"/>
        </w:rPr>
      </w:pPr>
    </w:p>
    <w:p w14:paraId="0375D329" w14:textId="3F218E9D" w:rsidR="00713566" w:rsidRDefault="00713566" w:rsidP="00D94B2A">
      <w:pPr>
        <w:spacing w:line="360" w:lineRule="auto"/>
        <w:ind w:leftChars="0" w:left="0" w:firstLineChars="0" w:firstLine="0"/>
        <w:jc w:val="both"/>
        <w:rPr>
          <w:rFonts w:ascii="Arial" w:eastAsia="Arial" w:hAnsi="Arial" w:cs="Arial"/>
        </w:rPr>
      </w:pPr>
    </w:p>
    <w:p w14:paraId="0568E1D3" w14:textId="4DF504FF" w:rsidR="00713566" w:rsidRDefault="00713566" w:rsidP="00D94B2A">
      <w:pPr>
        <w:spacing w:line="360" w:lineRule="auto"/>
        <w:ind w:leftChars="0" w:left="0" w:firstLineChars="0" w:firstLine="0"/>
        <w:jc w:val="both"/>
        <w:rPr>
          <w:rFonts w:ascii="Arial" w:eastAsia="Arial" w:hAnsi="Arial" w:cs="Arial"/>
        </w:rPr>
      </w:pPr>
    </w:p>
    <w:p w14:paraId="4BCD94E2" w14:textId="1B86BE64" w:rsidR="00713566" w:rsidRDefault="00713566" w:rsidP="00D94B2A">
      <w:pPr>
        <w:spacing w:line="360" w:lineRule="auto"/>
        <w:ind w:leftChars="0" w:left="0" w:firstLineChars="0" w:firstLine="0"/>
        <w:jc w:val="both"/>
        <w:rPr>
          <w:rFonts w:ascii="Arial" w:eastAsia="Arial" w:hAnsi="Arial" w:cs="Arial"/>
        </w:rPr>
      </w:pPr>
    </w:p>
    <w:p w14:paraId="1B42CA1D" w14:textId="7B169F92" w:rsidR="00713566" w:rsidRDefault="00713566" w:rsidP="00D94B2A">
      <w:pPr>
        <w:spacing w:line="360" w:lineRule="auto"/>
        <w:ind w:leftChars="0" w:left="0" w:firstLineChars="0" w:firstLine="0"/>
        <w:jc w:val="both"/>
        <w:rPr>
          <w:rFonts w:ascii="Arial" w:eastAsia="Arial" w:hAnsi="Arial" w:cs="Arial"/>
        </w:rPr>
      </w:pPr>
    </w:p>
    <w:p w14:paraId="2DF49AE0" w14:textId="63A88B3F" w:rsidR="00713566" w:rsidRDefault="00713566" w:rsidP="00D94B2A">
      <w:pPr>
        <w:spacing w:line="360" w:lineRule="auto"/>
        <w:ind w:leftChars="0" w:left="0" w:firstLineChars="0" w:firstLine="0"/>
        <w:jc w:val="both"/>
        <w:rPr>
          <w:rFonts w:ascii="Arial" w:eastAsia="Arial" w:hAnsi="Arial" w:cs="Arial"/>
        </w:rPr>
      </w:pPr>
    </w:p>
    <w:p w14:paraId="53F2CEAC" w14:textId="08717BDB" w:rsidR="00713566" w:rsidRDefault="00713566" w:rsidP="00D94B2A">
      <w:pPr>
        <w:spacing w:line="360" w:lineRule="auto"/>
        <w:ind w:leftChars="0" w:left="0" w:firstLineChars="0" w:firstLine="0"/>
        <w:jc w:val="both"/>
        <w:rPr>
          <w:rFonts w:ascii="Arial" w:eastAsia="Arial" w:hAnsi="Arial" w:cs="Arial"/>
        </w:rPr>
      </w:pPr>
    </w:p>
    <w:p w14:paraId="04A943D9" w14:textId="6C9C93A7" w:rsidR="0008633B" w:rsidRDefault="0008633B" w:rsidP="00D94B2A">
      <w:pPr>
        <w:spacing w:line="360" w:lineRule="auto"/>
        <w:ind w:leftChars="0" w:left="0" w:firstLineChars="0" w:firstLine="0"/>
        <w:jc w:val="both"/>
        <w:rPr>
          <w:rFonts w:ascii="Arial" w:eastAsia="Arial" w:hAnsi="Arial" w:cs="Arial"/>
        </w:rPr>
      </w:pPr>
    </w:p>
    <w:p w14:paraId="4DD953DF" w14:textId="77777777" w:rsidR="0008633B" w:rsidRDefault="0008633B" w:rsidP="00D94B2A">
      <w:pPr>
        <w:spacing w:line="360" w:lineRule="auto"/>
        <w:ind w:leftChars="0" w:left="0" w:firstLineChars="0" w:firstLine="0"/>
        <w:jc w:val="both"/>
        <w:rPr>
          <w:rFonts w:ascii="Arial" w:eastAsia="Arial" w:hAnsi="Arial" w:cs="Arial"/>
        </w:rPr>
      </w:pPr>
    </w:p>
    <w:p w14:paraId="126C5BE8" w14:textId="186C1E7B" w:rsidR="00713566" w:rsidRDefault="00713566" w:rsidP="00D94B2A">
      <w:pPr>
        <w:spacing w:line="360" w:lineRule="auto"/>
        <w:ind w:leftChars="0" w:left="0" w:firstLineChars="0" w:firstLine="0"/>
        <w:jc w:val="both"/>
        <w:rPr>
          <w:rFonts w:ascii="Arial" w:eastAsia="Arial" w:hAnsi="Arial" w:cs="Arial"/>
        </w:rPr>
      </w:pPr>
    </w:p>
    <w:p w14:paraId="06DA2144" w14:textId="45776054" w:rsidR="00713566" w:rsidRDefault="00713566" w:rsidP="00D94B2A">
      <w:pPr>
        <w:spacing w:line="360" w:lineRule="auto"/>
        <w:ind w:leftChars="0" w:left="0" w:firstLineChars="0" w:firstLine="0"/>
        <w:jc w:val="both"/>
        <w:rPr>
          <w:rFonts w:ascii="Arial" w:eastAsia="Arial" w:hAnsi="Arial" w:cs="Arial"/>
        </w:rPr>
      </w:pPr>
    </w:p>
    <w:p w14:paraId="0FB74BCA" w14:textId="115AC903" w:rsidR="00713566" w:rsidRDefault="00713566" w:rsidP="00D94B2A">
      <w:pPr>
        <w:spacing w:line="360" w:lineRule="auto"/>
        <w:ind w:leftChars="0" w:left="0" w:firstLineChars="0" w:firstLine="0"/>
        <w:jc w:val="both"/>
        <w:rPr>
          <w:rFonts w:ascii="Arial" w:eastAsia="Arial" w:hAnsi="Arial" w:cs="Arial"/>
        </w:rPr>
      </w:pPr>
    </w:p>
    <w:p w14:paraId="62DE348E" w14:textId="16D5F5C5" w:rsidR="00713566" w:rsidRDefault="00713566" w:rsidP="00D94B2A">
      <w:pPr>
        <w:spacing w:line="360" w:lineRule="auto"/>
        <w:ind w:leftChars="0" w:left="0" w:firstLineChars="0" w:firstLine="0"/>
        <w:jc w:val="both"/>
        <w:rPr>
          <w:rFonts w:ascii="Arial" w:eastAsia="Arial" w:hAnsi="Arial" w:cs="Arial"/>
        </w:rPr>
      </w:pPr>
    </w:p>
    <w:p w14:paraId="294236DB" w14:textId="0F66FEC6" w:rsidR="00713566" w:rsidRDefault="00713566" w:rsidP="00D94B2A">
      <w:pPr>
        <w:spacing w:line="360" w:lineRule="auto"/>
        <w:ind w:leftChars="0" w:left="0" w:firstLineChars="0" w:firstLine="0"/>
        <w:jc w:val="both"/>
        <w:rPr>
          <w:rFonts w:ascii="Arial" w:eastAsia="Arial" w:hAnsi="Arial" w:cs="Arial"/>
        </w:rPr>
      </w:pPr>
    </w:p>
    <w:p w14:paraId="7D48AF84" w14:textId="7BCAE1DF" w:rsidR="00713566" w:rsidRDefault="00713566" w:rsidP="00D94B2A">
      <w:pPr>
        <w:spacing w:line="360" w:lineRule="auto"/>
        <w:ind w:leftChars="0" w:left="0" w:firstLineChars="0" w:firstLine="0"/>
        <w:jc w:val="both"/>
        <w:rPr>
          <w:rFonts w:ascii="Arial" w:eastAsia="Arial" w:hAnsi="Arial" w:cs="Arial"/>
        </w:rPr>
      </w:pPr>
    </w:p>
    <w:p w14:paraId="31482D4F" w14:textId="33E1B45B" w:rsidR="00713566" w:rsidRDefault="00713566" w:rsidP="00D94B2A">
      <w:pPr>
        <w:spacing w:line="360" w:lineRule="auto"/>
        <w:ind w:leftChars="0" w:left="0" w:firstLineChars="0" w:firstLine="0"/>
        <w:jc w:val="both"/>
        <w:rPr>
          <w:rFonts w:ascii="Arial" w:eastAsia="Arial" w:hAnsi="Arial" w:cs="Arial"/>
        </w:rPr>
      </w:pPr>
    </w:p>
    <w:p w14:paraId="74D0C9E4" w14:textId="7F0601B6" w:rsidR="00713566" w:rsidRDefault="00713566" w:rsidP="00D94B2A">
      <w:pPr>
        <w:spacing w:line="360" w:lineRule="auto"/>
        <w:ind w:leftChars="0" w:left="0" w:firstLineChars="0" w:firstLine="0"/>
        <w:jc w:val="both"/>
        <w:rPr>
          <w:rFonts w:ascii="Arial" w:eastAsia="Arial" w:hAnsi="Arial" w:cs="Arial"/>
        </w:rPr>
      </w:pPr>
    </w:p>
    <w:p w14:paraId="247C9815" w14:textId="77777777" w:rsidR="00713566" w:rsidRDefault="00713566" w:rsidP="00D94B2A">
      <w:pPr>
        <w:spacing w:line="360" w:lineRule="auto"/>
        <w:ind w:leftChars="0" w:left="0" w:firstLineChars="0" w:firstLine="0"/>
        <w:jc w:val="both"/>
        <w:rPr>
          <w:rFonts w:ascii="Arial" w:eastAsia="Arial" w:hAnsi="Arial" w:cs="Arial"/>
        </w:rPr>
      </w:pPr>
    </w:p>
    <w:p w14:paraId="0F1FDCB0" w14:textId="77777777" w:rsidR="00D53AA2" w:rsidRDefault="00D53AA2" w:rsidP="00D53AA2">
      <w:pPr>
        <w:spacing w:line="360" w:lineRule="auto"/>
        <w:ind w:leftChars="0" w:left="0" w:firstLineChars="0" w:firstLine="0"/>
        <w:jc w:val="both"/>
        <w:rPr>
          <w:rFonts w:ascii="Arial" w:eastAsia="Arial" w:hAnsi="Arial" w:cs="Arial"/>
          <w:b/>
        </w:rPr>
      </w:pPr>
      <w:bookmarkStart w:id="34" w:name="_Toc184899353"/>
      <w:bookmarkStart w:id="35" w:name="_Toc184900543"/>
    </w:p>
    <w:p w14:paraId="21C8BFA4" w14:textId="77777777" w:rsidR="00D53AA2" w:rsidRDefault="00D4129B" w:rsidP="00D53AA2">
      <w:pPr>
        <w:spacing w:line="360" w:lineRule="auto"/>
        <w:ind w:leftChars="0" w:left="0" w:firstLineChars="0" w:firstLine="720"/>
        <w:jc w:val="both"/>
        <w:rPr>
          <w:rFonts w:ascii="Arial" w:eastAsia="Arial" w:hAnsi="Arial" w:cs="Arial"/>
          <w:b/>
        </w:rPr>
      </w:pPr>
      <w:r>
        <w:rPr>
          <w:rFonts w:ascii="Arial" w:eastAsia="Arial" w:hAnsi="Arial" w:cs="Arial"/>
          <w:b/>
        </w:rPr>
        <w:lastRenderedPageBreak/>
        <w:t>Resume</w:t>
      </w:r>
      <w:r w:rsidR="00D53AA2">
        <w:rPr>
          <w:rFonts w:ascii="Arial" w:eastAsia="Arial" w:hAnsi="Arial" w:cs="Arial"/>
          <w:b/>
        </w:rPr>
        <w:t>n.</w:t>
      </w:r>
    </w:p>
    <w:p w14:paraId="00000103" w14:textId="00F7140C" w:rsidR="003F6013" w:rsidRPr="00D53AA2" w:rsidRDefault="00D4129B" w:rsidP="00D53AA2">
      <w:pPr>
        <w:spacing w:line="360" w:lineRule="auto"/>
        <w:ind w:leftChars="0" w:left="0" w:firstLineChars="0" w:firstLine="720"/>
        <w:jc w:val="both"/>
        <w:rPr>
          <w:rFonts w:ascii="Arial" w:eastAsia="Arial" w:hAnsi="Arial" w:cs="Arial"/>
          <w:b/>
        </w:rPr>
      </w:pPr>
      <w:r>
        <w:rPr>
          <w:rFonts w:ascii="Arial" w:eastAsia="Arial" w:hAnsi="Arial" w:cs="Arial"/>
        </w:rPr>
        <w:t xml:space="preserve">El cáncer de mama es el carcinoma más común en mujeres a nivel mundial, siendo la primera causa de muerte por neoplasias en mujeres, superando la cifra de 500,000 casos anuales. En México en el año 2020 se reportó una incidencia de 29,929 casos. A pesar de las diversas herramientas terapéuticas disponibles, existe un considerable grupo de pacientes que presentará recurrencia de la enfermedad a pesar de la inicial erradicación del cáncer, riesgo que aumenta cuando se tiene la patología avanzada o cuando se asocia a otras comorbilidades. Por lo que el diseño y generación de tratamientos novedosos con el fin de mejorar el pronóstico de este grupo poblacional toma gran relevancia. Ante la evidencia de nuevas moléculas con potencial actividad antitumoral, surge el interés de investigación de su posible aplicación en pacientes con cáncer de mama. </w:t>
      </w:r>
      <w:r>
        <w:rPr>
          <w:rFonts w:ascii="Arial" w:eastAsia="Arial" w:hAnsi="Arial" w:cs="Arial"/>
          <w:b/>
        </w:rPr>
        <w:t>Objetivo.</w:t>
      </w:r>
      <w:r>
        <w:rPr>
          <w:rFonts w:ascii="Arial" w:eastAsia="Arial" w:hAnsi="Arial" w:cs="Arial"/>
        </w:rPr>
        <w:t xml:space="preserve"> Caracterizar el efecto del triazaspirano 8-</w:t>
      </w:r>
      <w:r w:rsidR="00E94F49">
        <w:rPr>
          <w:rFonts w:ascii="Arial" w:eastAsia="Arial" w:hAnsi="Arial" w:cs="Arial"/>
        </w:rPr>
        <w:t>b</w:t>
      </w:r>
      <w:r>
        <w:rPr>
          <w:rFonts w:ascii="Arial" w:eastAsia="Arial" w:hAnsi="Arial" w:cs="Arial"/>
        </w:rPr>
        <w:t xml:space="preserve">enzil-1,3,8-triazaspiro-[4.5]-decano-2,4-diona sobre los procesos de migración e invasión  en células tumorales invasivas MDA-MB-231. </w:t>
      </w:r>
      <w:r>
        <w:rPr>
          <w:rFonts w:ascii="Arial" w:eastAsia="Arial" w:hAnsi="Arial" w:cs="Arial"/>
          <w:b/>
        </w:rPr>
        <w:t xml:space="preserve">Materiales y </w:t>
      </w:r>
      <w:r w:rsidR="00E94F49">
        <w:rPr>
          <w:rFonts w:ascii="Arial" w:eastAsia="Arial" w:hAnsi="Arial" w:cs="Arial"/>
          <w:b/>
        </w:rPr>
        <w:t>m</w:t>
      </w:r>
      <w:r>
        <w:rPr>
          <w:rFonts w:ascii="Arial" w:eastAsia="Arial" w:hAnsi="Arial" w:cs="Arial"/>
          <w:b/>
        </w:rPr>
        <w:t>étodos.</w:t>
      </w:r>
      <w:r>
        <w:rPr>
          <w:rFonts w:ascii="Arial" w:eastAsia="Arial" w:hAnsi="Arial" w:cs="Arial"/>
        </w:rPr>
        <w:t xml:space="preserve"> </w:t>
      </w:r>
      <w:r w:rsidR="00E94F49">
        <w:rPr>
          <w:rFonts w:ascii="Arial" w:eastAsia="Arial" w:hAnsi="Arial" w:cs="Arial"/>
        </w:rPr>
        <w:t>Se utilizó el</w:t>
      </w:r>
      <w:r>
        <w:rPr>
          <w:rFonts w:ascii="Arial" w:eastAsia="Arial" w:hAnsi="Arial" w:cs="Arial"/>
        </w:rPr>
        <w:t xml:space="preserve"> modelo </w:t>
      </w:r>
      <w:r w:rsidR="00E94F49">
        <w:rPr>
          <w:rFonts w:ascii="Arial" w:eastAsia="Arial" w:hAnsi="Arial" w:cs="Arial"/>
        </w:rPr>
        <w:t xml:space="preserve">de </w:t>
      </w:r>
      <w:r>
        <w:rPr>
          <w:rFonts w:ascii="Arial" w:eastAsia="Arial" w:hAnsi="Arial" w:cs="Arial"/>
        </w:rPr>
        <w:t>células tumorales MDA-MB-231</w:t>
      </w:r>
      <w:r w:rsidR="00E94F49">
        <w:rPr>
          <w:rFonts w:ascii="Arial" w:eastAsia="Arial" w:hAnsi="Arial" w:cs="Arial"/>
        </w:rPr>
        <w:t xml:space="preserve"> en las que</w:t>
      </w:r>
      <w:r>
        <w:rPr>
          <w:rFonts w:ascii="Arial" w:eastAsia="Arial" w:hAnsi="Arial" w:cs="Arial"/>
        </w:rPr>
        <w:t xml:space="preserve"> se evaluó el potencial efecto inhibitorio del triazaspirano sobre la capacidad migratoria mediante ensayo de cierre de herida; la invasión fue evaluada a través de ensayos con cámaras Boyden; la secreción de la MMP-9 se determinó mediante zimografía; Los datos </w:t>
      </w:r>
      <w:r w:rsidR="00E94F49">
        <w:rPr>
          <w:rFonts w:ascii="Arial" w:eastAsia="Arial" w:hAnsi="Arial" w:cs="Arial"/>
        </w:rPr>
        <w:t>fueron</w:t>
      </w:r>
      <w:r>
        <w:rPr>
          <w:rFonts w:ascii="Arial" w:eastAsia="Arial" w:hAnsi="Arial" w:cs="Arial"/>
        </w:rPr>
        <w:t xml:space="preserve"> analizados estadísticamente a través del programa GraphPad Prism 8 (versión 8.0.2) </w:t>
      </w:r>
      <w:r w:rsidR="00E94F49">
        <w:rPr>
          <w:rFonts w:ascii="Arial" w:eastAsia="Arial" w:hAnsi="Arial" w:cs="Arial"/>
        </w:rPr>
        <w:t>mediante</w:t>
      </w:r>
      <w:r>
        <w:rPr>
          <w:rFonts w:ascii="Arial" w:eastAsia="Arial" w:hAnsi="Arial" w:cs="Arial"/>
        </w:rPr>
        <w:t xml:space="preserve"> la prueba ANOVA de una vía </w:t>
      </w:r>
      <w:r w:rsidR="00E94F49">
        <w:rPr>
          <w:rFonts w:ascii="Arial" w:eastAsia="Arial" w:hAnsi="Arial" w:cs="Arial"/>
        </w:rPr>
        <w:t xml:space="preserve">y </w:t>
      </w:r>
      <w:r>
        <w:rPr>
          <w:rFonts w:ascii="Arial" w:eastAsia="Arial" w:hAnsi="Arial" w:cs="Arial"/>
        </w:rPr>
        <w:t xml:space="preserve">la prueba múltiple de Dunette. La probabilidad estadística P&lt;0.05 será considerada significativa. </w:t>
      </w:r>
      <w:r>
        <w:rPr>
          <w:rFonts w:ascii="Arial" w:eastAsia="Arial" w:hAnsi="Arial" w:cs="Arial"/>
          <w:b/>
        </w:rPr>
        <w:t>Resultados.</w:t>
      </w:r>
      <w:r>
        <w:rPr>
          <w:rFonts w:ascii="Arial" w:eastAsia="Arial" w:hAnsi="Arial" w:cs="Arial"/>
        </w:rPr>
        <w:t xml:space="preserve"> </w:t>
      </w:r>
      <w:r w:rsidR="00E94F49">
        <w:rPr>
          <w:rFonts w:ascii="Arial" w:eastAsia="Arial" w:hAnsi="Arial" w:cs="Arial"/>
        </w:rPr>
        <w:t xml:space="preserve">Se </w:t>
      </w:r>
      <w:r>
        <w:rPr>
          <w:rFonts w:ascii="Arial" w:eastAsia="Arial" w:hAnsi="Arial" w:cs="Arial"/>
        </w:rPr>
        <w:t xml:space="preserve">demostró un efecto inhibitorio en los procesos de migración e invasión </w:t>
      </w:r>
      <w:r w:rsidR="00E94F49">
        <w:rPr>
          <w:rFonts w:ascii="Arial" w:eastAsia="Arial" w:hAnsi="Arial" w:cs="Arial"/>
        </w:rPr>
        <w:t xml:space="preserve">en células MDA-MB-231, </w:t>
      </w:r>
      <w:r>
        <w:rPr>
          <w:rFonts w:ascii="Arial" w:eastAsia="Arial" w:hAnsi="Arial" w:cs="Arial"/>
        </w:rPr>
        <w:t>así como una disminución en mimetismo vasculogénico tras estimular</w:t>
      </w:r>
      <w:r w:rsidR="00E94F49">
        <w:rPr>
          <w:rFonts w:ascii="Arial" w:eastAsia="Arial" w:hAnsi="Arial" w:cs="Arial"/>
        </w:rPr>
        <w:t>las</w:t>
      </w:r>
      <w:r>
        <w:rPr>
          <w:rFonts w:ascii="Arial" w:eastAsia="Arial" w:hAnsi="Arial" w:cs="Arial"/>
        </w:rPr>
        <w:t xml:space="preserve"> con el triazaspirano propuesto.</w:t>
      </w:r>
      <w:bookmarkEnd w:id="34"/>
      <w:bookmarkEnd w:id="35"/>
      <w:r>
        <w:rPr>
          <w:rFonts w:ascii="Arial" w:eastAsia="Arial" w:hAnsi="Arial" w:cs="Arial"/>
        </w:rPr>
        <w:t xml:space="preserve"> </w:t>
      </w:r>
    </w:p>
    <w:p w14:paraId="00000104" w14:textId="77777777" w:rsidR="003F6013" w:rsidRDefault="003F6013">
      <w:pPr>
        <w:spacing w:line="360" w:lineRule="auto"/>
        <w:ind w:left="0" w:hanging="2"/>
        <w:jc w:val="both"/>
        <w:rPr>
          <w:rFonts w:ascii="Arial" w:eastAsia="Arial" w:hAnsi="Arial" w:cs="Arial"/>
        </w:rPr>
      </w:pPr>
    </w:p>
    <w:p w14:paraId="00000105" w14:textId="6059E7AD" w:rsidR="003F6013" w:rsidRDefault="003F6013">
      <w:pPr>
        <w:spacing w:line="360" w:lineRule="auto"/>
        <w:ind w:left="0" w:hanging="2"/>
        <w:jc w:val="both"/>
        <w:rPr>
          <w:rFonts w:ascii="Arial" w:eastAsia="Arial" w:hAnsi="Arial" w:cs="Arial"/>
        </w:rPr>
      </w:pPr>
    </w:p>
    <w:p w14:paraId="7419C17E" w14:textId="19782EB2" w:rsidR="00713566" w:rsidRDefault="00713566">
      <w:pPr>
        <w:spacing w:line="360" w:lineRule="auto"/>
        <w:ind w:left="0" w:hanging="2"/>
        <w:jc w:val="both"/>
        <w:rPr>
          <w:rFonts w:ascii="Arial" w:eastAsia="Arial" w:hAnsi="Arial" w:cs="Arial"/>
        </w:rPr>
      </w:pPr>
    </w:p>
    <w:p w14:paraId="32A41C23" w14:textId="5CD82A67" w:rsidR="00713566" w:rsidRDefault="00713566">
      <w:pPr>
        <w:spacing w:line="360" w:lineRule="auto"/>
        <w:ind w:left="0" w:hanging="2"/>
        <w:jc w:val="both"/>
        <w:rPr>
          <w:rFonts w:ascii="Arial" w:eastAsia="Arial" w:hAnsi="Arial" w:cs="Arial"/>
        </w:rPr>
      </w:pPr>
    </w:p>
    <w:p w14:paraId="2A9BBF14" w14:textId="1FB4686B" w:rsidR="00713566" w:rsidRDefault="00713566" w:rsidP="00713566">
      <w:pPr>
        <w:spacing w:line="360" w:lineRule="auto"/>
        <w:ind w:leftChars="0" w:left="0" w:firstLineChars="0" w:firstLine="0"/>
        <w:jc w:val="both"/>
        <w:rPr>
          <w:rFonts w:ascii="Arial" w:eastAsia="Arial" w:hAnsi="Arial" w:cs="Arial"/>
        </w:rPr>
      </w:pPr>
    </w:p>
    <w:p w14:paraId="6716852B" w14:textId="22574F03" w:rsidR="003B5755" w:rsidRDefault="003B5755" w:rsidP="00713566">
      <w:pPr>
        <w:spacing w:line="360" w:lineRule="auto"/>
        <w:ind w:leftChars="0" w:left="0" w:firstLineChars="0" w:firstLine="0"/>
        <w:jc w:val="both"/>
        <w:rPr>
          <w:rFonts w:ascii="Arial" w:eastAsia="Arial" w:hAnsi="Arial" w:cs="Arial"/>
        </w:rPr>
      </w:pPr>
    </w:p>
    <w:p w14:paraId="0A7EEE06" w14:textId="77777777" w:rsidR="009F5B79" w:rsidRDefault="009F5B79" w:rsidP="00713566">
      <w:pPr>
        <w:spacing w:line="360" w:lineRule="auto"/>
        <w:ind w:leftChars="0" w:left="0" w:firstLineChars="0" w:firstLine="0"/>
        <w:jc w:val="both"/>
        <w:rPr>
          <w:rFonts w:ascii="Arial" w:eastAsia="Arial" w:hAnsi="Arial" w:cs="Arial"/>
        </w:rPr>
      </w:pPr>
    </w:p>
    <w:p w14:paraId="00000108" w14:textId="77777777" w:rsidR="003F6013" w:rsidRDefault="00D4129B" w:rsidP="00D53AA2">
      <w:pPr>
        <w:spacing w:line="360" w:lineRule="auto"/>
        <w:ind w:leftChars="0" w:left="0" w:firstLineChars="0" w:firstLine="720"/>
        <w:jc w:val="both"/>
        <w:rPr>
          <w:rFonts w:ascii="Arial" w:eastAsia="Arial" w:hAnsi="Arial" w:cs="Arial"/>
          <w:b/>
        </w:rPr>
      </w:pPr>
      <w:bookmarkStart w:id="36" w:name="_Toc184900544"/>
      <w:r>
        <w:rPr>
          <w:rFonts w:ascii="Arial" w:eastAsia="Arial" w:hAnsi="Arial" w:cs="Arial"/>
          <w:b/>
        </w:rPr>
        <w:lastRenderedPageBreak/>
        <w:t>Abstract</w:t>
      </w:r>
      <w:bookmarkEnd w:id="36"/>
    </w:p>
    <w:p w14:paraId="00000109" w14:textId="79B83AC0" w:rsidR="003F6013" w:rsidRDefault="00D4129B" w:rsidP="00D53AA2">
      <w:pPr>
        <w:spacing w:line="360" w:lineRule="auto"/>
        <w:ind w:leftChars="0" w:left="0" w:firstLineChars="0" w:firstLine="720"/>
        <w:jc w:val="both"/>
        <w:rPr>
          <w:rFonts w:ascii="Arial" w:eastAsia="Arial" w:hAnsi="Arial" w:cs="Arial"/>
        </w:rPr>
      </w:pPr>
      <w:bookmarkStart w:id="37" w:name="_Toc184899355"/>
      <w:bookmarkStart w:id="38" w:name="_Toc184900545"/>
      <w:r>
        <w:rPr>
          <w:rFonts w:ascii="Arial" w:eastAsia="Arial" w:hAnsi="Arial" w:cs="Arial"/>
        </w:rPr>
        <w:t xml:space="preserve">Breast cancer is the most common carcinoma in women worldwide, being the first cause of death from neoplasia in women, exceeding 500,000 cases annually. In Mexico, an incidence of 29,929 cases was reported in 2020. Despite the various therapeutic strategies available, there is a considerable group of patients who will experience recurrence of the disease despite the initial eradication of the cancer. This risk increases when the pathology is advanced or associated with other comorbidities. Therefore, the design and generation of novel treatments to improve this population group´s prognosis takes on great relevance. Given the evidence of new molecules with potential antitumor activity, research interest arises in their possible application in patients with breast cancer. </w:t>
      </w:r>
      <w:r>
        <w:rPr>
          <w:rFonts w:ascii="Arial" w:eastAsia="Arial" w:hAnsi="Arial" w:cs="Arial"/>
          <w:b/>
        </w:rPr>
        <w:t>Aim</w:t>
      </w:r>
      <w:r>
        <w:rPr>
          <w:rFonts w:ascii="Arial" w:eastAsia="Arial" w:hAnsi="Arial" w:cs="Arial"/>
        </w:rPr>
        <w:t xml:space="preserve">. Characterize the effect of the triazaspirane 8-Benzyl-1,3,8-triazaspiro-[4.5]-decane-2,4-dione on the migration and invasion processes in invasive MDA-MB-231 cancer cells. </w:t>
      </w:r>
      <w:r>
        <w:rPr>
          <w:rFonts w:ascii="Arial" w:eastAsia="Arial" w:hAnsi="Arial" w:cs="Arial"/>
          <w:b/>
        </w:rPr>
        <w:t>Material and methods</w:t>
      </w:r>
      <w:r>
        <w:rPr>
          <w:rFonts w:ascii="Arial" w:eastAsia="Arial" w:hAnsi="Arial" w:cs="Arial"/>
        </w:rPr>
        <w:t xml:space="preserve">. Using MDA-MB-231 tumor cells as a model, the potential inhibitory effect of triazaspirane on migratory capacity </w:t>
      </w:r>
      <w:sdt>
        <w:sdtPr>
          <w:tag w:val="goog_rdk_1"/>
          <w:id w:val="-124931889"/>
        </w:sdtPr>
        <w:sdtEndPr/>
        <w:sdtContent>
          <w:commentRangeStart w:id="39"/>
        </w:sdtContent>
      </w:sdt>
      <w:r>
        <w:rPr>
          <w:rFonts w:ascii="Arial" w:eastAsia="Arial" w:hAnsi="Arial" w:cs="Arial"/>
        </w:rPr>
        <w:t>was evaluated by</w:t>
      </w:r>
      <w:commentRangeEnd w:id="39"/>
      <w:r>
        <w:commentReference w:id="39"/>
      </w:r>
      <w:r>
        <w:rPr>
          <w:rFonts w:ascii="Arial" w:eastAsia="Arial" w:hAnsi="Arial" w:cs="Arial"/>
        </w:rPr>
        <w:t xml:space="preserve"> wound healing assay; the invasion was evaluated through trials with Boyden chambers; the secretion of MMP-9 was determined by zymography. The data will be statistically analyzed through the GraphPad Prism 8 program (version 8.0.2) using the one-way ANOVA test compared by Dunette´s multiple test. The statistical probability P&lt;0.05 will be considered significant. </w:t>
      </w:r>
      <w:r>
        <w:rPr>
          <w:rFonts w:ascii="Arial" w:eastAsia="Arial" w:hAnsi="Arial" w:cs="Arial"/>
          <w:b/>
        </w:rPr>
        <w:t>Results.</w:t>
      </w:r>
      <w:r>
        <w:rPr>
          <w:rFonts w:ascii="Arial" w:eastAsia="Arial" w:hAnsi="Arial" w:cs="Arial"/>
        </w:rPr>
        <w:t xml:space="preserve"> In biological activity assays, an inhibitory effect on cell migration and invasion processes was demonstrated, as well as a decrease in vasculogenic mimicry after stimulation with the proposed triazaspirane.</w:t>
      </w:r>
      <w:bookmarkEnd w:id="37"/>
      <w:bookmarkEnd w:id="38"/>
    </w:p>
    <w:p w14:paraId="0000010A" w14:textId="77777777" w:rsidR="003F6013" w:rsidRDefault="003F6013">
      <w:pPr>
        <w:spacing w:line="360" w:lineRule="auto"/>
        <w:ind w:left="0" w:hanging="2"/>
        <w:jc w:val="both"/>
        <w:rPr>
          <w:rFonts w:ascii="Arial" w:eastAsia="Arial" w:hAnsi="Arial" w:cs="Arial"/>
        </w:rPr>
      </w:pPr>
    </w:p>
    <w:p w14:paraId="0000010B" w14:textId="77777777" w:rsidR="003F6013" w:rsidRDefault="003F6013">
      <w:pPr>
        <w:spacing w:line="360" w:lineRule="auto"/>
        <w:ind w:left="0" w:hanging="2"/>
        <w:jc w:val="both"/>
        <w:rPr>
          <w:rFonts w:ascii="Arial" w:eastAsia="Arial" w:hAnsi="Arial" w:cs="Arial"/>
        </w:rPr>
      </w:pPr>
    </w:p>
    <w:p w14:paraId="0000010C" w14:textId="77777777" w:rsidR="003F6013" w:rsidRDefault="003F6013">
      <w:pPr>
        <w:spacing w:line="360" w:lineRule="auto"/>
        <w:ind w:left="0" w:hanging="2"/>
        <w:jc w:val="both"/>
        <w:rPr>
          <w:rFonts w:ascii="Arial" w:eastAsia="Arial" w:hAnsi="Arial" w:cs="Arial"/>
        </w:rPr>
      </w:pPr>
    </w:p>
    <w:p w14:paraId="0000010D" w14:textId="77777777" w:rsidR="003F6013" w:rsidRDefault="003F6013">
      <w:pPr>
        <w:spacing w:line="360" w:lineRule="auto"/>
        <w:ind w:left="0" w:hanging="2"/>
        <w:jc w:val="both"/>
        <w:rPr>
          <w:rFonts w:ascii="Arial" w:eastAsia="Arial" w:hAnsi="Arial" w:cs="Arial"/>
        </w:rPr>
      </w:pPr>
    </w:p>
    <w:p w14:paraId="0000010E" w14:textId="77777777" w:rsidR="003F6013" w:rsidRDefault="003F6013">
      <w:pPr>
        <w:spacing w:line="360" w:lineRule="auto"/>
        <w:ind w:left="0" w:hanging="2"/>
        <w:jc w:val="both"/>
        <w:rPr>
          <w:rFonts w:ascii="Arial" w:eastAsia="Arial" w:hAnsi="Arial" w:cs="Arial"/>
        </w:rPr>
      </w:pPr>
    </w:p>
    <w:p w14:paraId="0000010F" w14:textId="77777777" w:rsidR="003F6013" w:rsidRDefault="003F6013">
      <w:pPr>
        <w:spacing w:line="360" w:lineRule="auto"/>
        <w:ind w:left="0" w:hanging="2"/>
        <w:jc w:val="both"/>
        <w:rPr>
          <w:rFonts w:ascii="Arial" w:eastAsia="Arial" w:hAnsi="Arial" w:cs="Arial"/>
        </w:rPr>
      </w:pPr>
    </w:p>
    <w:p w14:paraId="091CD42D" w14:textId="65FFBA94" w:rsidR="00E94F49" w:rsidRDefault="00E94F49" w:rsidP="003B5755">
      <w:pPr>
        <w:spacing w:line="360" w:lineRule="auto"/>
        <w:ind w:leftChars="0" w:left="0" w:firstLineChars="0" w:firstLine="0"/>
        <w:jc w:val="both"/>
        <w:rPr>
          <w:rFonts w:ascii="Arial" w:eastAsia="Arial" w:hAnsi="Arial" w:cs="Arial"/>
        </w:rPr>
      </w:pPr>
    </w:p>
    <w:p w14:paraId="1EA5B88D" w14:textId="77777777" w:rsidR="003B5755" w:rsidRDefault="003B5755" w:rsidP="003B5755">
      <w:pPr>
        <w:spacing w:line="360" w:lineRule="auto"/>
        <w:ind w:leftChars="0" w:left="0" w:firstLineChars="0" w:firstLine="0"/>
        <w:jc w:val="both"/>
        <w:rPr>
          <w:rFonts w:ascii="Arial" w:eastAsia="Arial" w:hAnsi="Arial" w:cs="Arial"/>
        </w:rPr>
      </w:pPr>
    </w:p>
    <w:p w14:paraId="4E24F106" w14:textId="77777777" w:rsidR="003C6364" w:rsidRDefault="003C6364">
      <w:pPr>
        <w:spacing w:line="360" w:lineRule="auto"/>
        <w:ind w:left="0" w:hanging="2"/>
        <w:jc w:val="both"/>
        <w:rPr>
          <w:rFonts w:ascii="Arial" w:eastAsia="Arial" w:hAnsi="Arial" w:cs="Arial"/>
        </w:rPr>
      </w:pPr>
    </w:p>
    <w:p w14:paraId="00000111" w14:textId="2E932B78" w:rsidR="003F6013" w:rsidRPr="0044033C" w:rsidRDefault="00E94F49" w:rsidP="00D53AA2">
      <w:pPr>
        <w:spacing w:line="360" w:lineRule="auto"/>
        <w:ind w:leftChars="0" w:left="0" w:firstLineChars="0" w:firstLine="720"/>
        <w:jc w:val="both"/>
        <w:rPr>
          <w:rFonts w:ascii="Arial" w:eastAsia="Arial" w:hAnsi="Arial" w:cs="Arial"/>
        </w:rPr>
      </w:pPr>
      <w:bookmarkStart w:id="40" w:name="_Toc184900546"/>
      <w:r>
        <w:rPr>
          <w:rFonts w:ascii="Arial" w:eastAsia="Arial" w:hAnsi="Arial" w:cs="Arial"/>
          <w:b/>
        </w:rPr>
        <w:lastRenderedPageBreak/>
        <w:t>1</w:t>
      </w:r>
      <w:r w:rsidRPr="0044033C">
        <w:rPr>
          <w:rFonts w:ascii="Arial" w:eastAsia="Arial" w:hAnsi="Arial" w:cs="Arial"/>
          <w:b/>
        </w:rPr>
        <w:t xml:space="preserve">. </w:t>
      </w:r>
      <w:r w:rsidR="00D4129B" w:rsidRPr="0044033C">
        <w:rPr>
          <w:rFonts w:ascii="Arial" w:eastAsia="Arial" w:hAnsi="Arial" w:cs="Arial"/>
          <w:b/>
        </w:rPr>
        <w:t>Introducción.</w:t>
      </w:r>
      <w:bookmarkEnd w:id="40"/>
      <w:r w:rsidR="00D4129B" w:rsidRPr="0044033C">
        <w:rPr>
          <w:rFonts w:ascii="Arial" w:eastAsia="Arial" w:hAnsi="Arial" w:cs="Arial"/>
          <w:b/>
        </w:rPr>
        <w:t xml:space="preserve"> </w:t>
      </w:r>
    </w:p>
    <w:p w14:paraId="7EC6AC93" w14:textId="77777777" w:rsidR="009F5B79" w:rsidRDefault="00E94F49" w:rsidP="009F5B79">
      <w:pPr>
        <w:spacing w:line="360" w:lineRule="auto"/>
        <w:ind w:left="0" w:hanging="2"/>
        <w:jc w:val="both"/>
        <w:rPr>
          <w:rFonts w:ascii="Arial" w:eastAsia="Arial" w:hAnsi="Arial" w:cs="Arial"/>
        </w:rPr>
      </w:pPr>
      <w:r w:rsidRPr="0044033C">
        <w:rPr>
          <w:rFonts w:ascii="Arial" w:eastAsia="Arial" w:hAnsi="Arial" w:cs="Arial"/>
        </w:rPr>
        <w:t xml:space="preserve"> </w:t>
      </w:r>
      <w:r w:rsidRPr="0044033C">
        <w:rPr>
          <w:rFonts w:ascii="Arial" w:eastAsia="Arial" w:hAnsi="Arial" w:cs="Arial"/>
        </w:rPr>
        <w:tab/>
      </w:r>
      <w:bookmarkStart w:id="41" w:name="_Toc184899357"/>
      <w:bookmarkStart w:id="42" w:name="_Toc184900547"/>
      <w:r w:rsidR="00D4129B" w:rsidRPr="0044033C">
        <w:rPr>
          <w:rFonts w:ascii="Arial" w:eastAsia="Arial" w:hAnsi="Arial" w:cs="Arial"/>
        </w:rPr>
        <w:t xml:space="preserve">El tejido mamario está compuesto por lóbulos, que son glándulas simples encargadas de la producción de leche y de pequeños conductos que transportan la leche de los lóbulos hacía el pezón, denominados ductos [1]. Este tejido cuenta con dos capas de células epiteliales: en la capa interna, se encuentran las células epiteliales luminales que forma al lumen de los ductos y lóbulos; mientras que en la capa externa están las células mioepiteliales que se encuentran en contacto con la membrana basal. Estas estructuras se encuentran rodeadas por el estroma, el cual está compuesto por tejido adiposo, tejido conectivo, </w:t>
      </w:r>
      <w:r w:rsidRPr="0044033C">
        <w:rPr>
          <w:rFonts w:ascii="Arial" w:eastAsia="Arial" w:hAnsi="Arial" w:cs="Arial"/>
        </w:rPr>
        <w:t xml:space="preserve">fibroblastos y </w:t>
      </w:r>
      <w:r w:rsidR="00D4129B" w:rsidRPr="0044033C">
        <w:rPr>
          <w:rFonts w:ascii="Arial" w:eastAsia="Arial" w:hAnsi="Arial" w:cs="Arial"/>
        </w:rPr>
        <w:t>vasos sanguíneos</w:t>
      </w:r>
      <w:r w:rsidRPr="0044033C">
        <w:rPr>
          <w:rFonts w:ascii="Arial" w:eastAsia="Arial" w:hAnsi="Arial" w:cs="Arial"/>
        </w:rPr>
        <w:t xml:space="preserve"> </w:t>
      </w:r>
      <w:r w:rsidR="00D4129B" w:rsidRPr="0044033C">
        <w:rPr>
          <w:rFonts w:ascii="Arial" w:eastAsia="Arial" w:hAnsi="Arial" w:cs="Arial"/>
        </w:rPr>
        <w:t>linfáticos y fibroblastos [1]. Bajo condiciones fisiológicas, sólo el 20% de las células luminales se encuentran en contacto con</w:t>
      </w:r>
      <w:r w:rsidR="0098047E" w:rsidRPr="0044033C">
        <w:rPr>
          <w:rFonts w:ascii="Arial" w:eastAsia="Arial" w:hAnsi="Arial" w:cs="Arial"/>
        </w:rPr>
        <w:t>20</w:t>
      </w:r>
      <w:r w:rsidR="00D4129B" w:rsidRPr="0044033C">
        <w:rPr>
          <w:rFonts w:ascii="Arial" w:eastAsia="Arial" w:hAnsi="Arial" w:cs="Arial"/>
        </w:rPr>
        <w:t xml:space="preserve"> la lámina basal, mientras que el 80% restante interactúa directamente con las células mioepiteliales [1,2]</w:t>
      </w:r>
      <w:bookmarkStart w:id="43" w:name="_Toc184899358"/>
      <w:bookmarkStart w:id="44" w:name="_Toc184900548"/>
      <w:bookmarkEnd w:id="41"/>
      <w:bookmarkEnd w:id="42"/>
    </w:p>
    <w:p w14:paraId="75773512" w14:textId="77777777" w:rsidR="009F5B79" w:rsidRDefault="00D4129B" w:rsidP="009F5B79">
      <w:pPr>
        <w:spacing w:line="360" w:lineRule="auto"/>
        <w:ind w:leftChars="0" w:left="0" w:firstLineChars="0" w:firstLine="720"/>
        <w:jc w:val="both"/>
        <w:rPr>
          <w:rFonts w:ascii="Arial" w:eastAsia="Arial" w:hAnsi="Arial" w:cs="Arial"/>
        </w:rPr>
      </w:pPr>
      <w:r w:rsidRPr="0044033C">
        <w:rPr>
          <w:rFonts w:ascii="Arial" w:eastAsia="Arial" w:hAnsi="Arial" w:cs="Arial"/>
        </w:rPr>
        <w:t xml:space="preserve">La glándula mamaria es propensa a desarrollar diversas enfermedades, entre las que destaca el cáncer. El cáncer de mama es una de las enfermedades tumorales más frecuentes, representando un lugar predominante dentro de las neoplasias que presentan una mayor morbilidad y mortalidad en mujeres alrededor del mundo [3]. Esta enfermedad es originada por un crecimiento tumoral maligno en la glándula mamaria, manifestado por una proliferación descontrolada de las células epiteliales, secundaria a mutaciones en los genes supresores de tumores y proto-oncogenes [4]. Estas mutaciones pueden adquirirse a lo largo de la </w:t>
      </w:r>
      <w:r w:rsidR="00E94F49" w:rsidRPr="0044033C">
        <w:rPr>
          <w:rFonts w:ascii="Arial" w:eastAsia="Arial" w:hAnsi="Arial" w:cs="Arial"/>
        </w:rPr>
        <w:t xml:space="preserve">vida </w:t>
      </w:r>
      <w:r w:rsidRPr="0044033C">
        <w:rPr>
          <w:rFonts w:ascii="Arial" w:eastAsia="Arial" w:hAnsi="Arial" w:cs="Arial"/>
        </w:rPr>
        <w:t>y catalogarse como una enfermedad esporádica, o bien, ser</w:t>
      </w:r>
      <w:r w:rsidR="00BB1CE0" w:rsidRPr="0044033C">
        <w:rPr>
          <w:rFonts w:ascii="Arial" w:eastAsia="Arial" w:hAnsi="Arial" w:cs="Arial"/>
        </w:rPr>
        <w:t xml:space="preserve"> heredadas </w:t>
      </w:r>
      <w:r w:rsidRPr="0044033C">
        <w:rPr>
          <w:rFonts w:ascii="Arial" w:eastAsia="Arial" w:hAnsi="Arial" w:cs="Arial"/>
        </w:rPr>
        <w:t>catalogándose como una enfermedad familiar [4]</w:t>
      </w:r>
      <w:bookmarkStart w:id="45" w:name="_Toc184899359"/>
      <w:bookmarkStart w:id="46" w:name="_Toc184900549"/>
      <w:bookmarkEnd w:id="43"/>
      <w:bookmarkEnd w:id="44"/>
    </w:p>
    <w:p w14:paraId="52BE31DF" w14:textId="360B959B" w:rsidR="006104AF" w:rsidRPr="0044033C" w:rsidRDefault="006104AF" w:rsidP="009F5B79">
      <w:pPr>
        <w:spacing w:line="360" w:lineRule="auto"/>
        <w:ind w:leftChars="0" w:left="0" w:firstLineChars="0" w:firstLine="720"/>
        <w:jc w:val="both"/>
        <w:rPr>
          <w:rFonts w:ascii="Arial" w:eastAsia="Arial" w:hAnsi="Arial" w:cs="Arial"/>
        </w:rPr>
      </w:pPr>
      <w:commentRangeStart w:id="47"/>
      <w:r w:rsidRPr="0044033C">
        <w:rPr>
          <w:rFonts w:ascii="Arial" w:eastAsia="Arial" w:hAnsi="Arial" w:cs="Arial"/>
        </w:rPr>
        <w:t>El cáncer de mama triple negativo cuenta con opciones de tratamiento limitada</w:t>
      </w:r>
      <w:r w:rsidR="00AE517E">
        <w:rPr>
          <w:rFonts w:ascii="Arial" w:eastAsia="Arial" w:hAnsi="Arial" w:cs="Arial"/>
        </w:rPr>
        <w:t xml:space="preserve">, </w:t>
      </w:r>
      <w:r w:rsidRPr="0044033C">
        <w:rPr>
          <w:rFonts w:ascii="Arial" w:eastAsia="Arial" w:hAnsi="Arial" w:cs="Arial"/>
        </w:rPr>
        <w:t>además de que es propenso a la recurrencia y genera metástasis, esto asociándose a un mal pronóstico, por lo cual, es importante comenzar la búsqueda de nuevos neoadyuvantes que ayuden al tratamiento y, brinden un mejor pronóstico a los pacientes con esta patología [40].</w:t>
      </w:r>
      <w:bookmarkEnd w:id="45"/>
      <w:bookmarkEnd w:id="46"/>
      <w:r w:rsidRPr="0044033C">
        <w:rPr>
          <w:rFonts w:ascii="Arial" w:eastAsia="Arial" w:hAnsi="Arial" w:cs="Arial"/>
        </w:rPr>
        <w:t xml:space="preserve"> </w:t>
      </w:r>
      <w:commentRangeEnd w:id="47"/>
      <w:r w:rsidR="002D2BEB">
        <w:rPr>
          <w:rStyle w:val="Refdecomentario"/>
          <w:rFonts w:ascii="Calibri" w:eastAsia="Calibri" w:hAnsi="Calibri"/>
          <w:lang w:val="es-MX" w:eastAsia="en-US"/>
        </w:rPr>
        <w:commentReference w:id="47"/>
      </w:r>
    </w:p>
    <w:p w14:paraId="4825BA6C" w14:textId="28A89C85" w:rsidR="006104AF" w:rsidRDefault="006104AF" w:rsidP="0044033C">
      <w:pPr>
        <w:spacing w:line="360" w:lineRule="auto"/>
        <w:ind w:left="0" w:hanging="2"/>
        <w:jc w:val="both"/>
        <w:rPr>
          <w:rFonts w:ascii="Arial" w:eastAsia="Arial" w:hAnsi="Arial" w:cs="Arial"/>
        </w:rPr>
      </w:pPr>
    </w:p>
    <w:p w14:paraId="67896611" w14:textId="77777777" w:rsidR="00805993" w:rsidRPr="0044033C" w:rsidRDefault="00805993" w:rsidP="0044033C">
      <w:pPr>
        <w:spacing w:line="360" w:lineRule="auto"/>
        <w:ind w:left="0" w:hanging="2"/>
        <w:jc w:val="both"/>
        <w:rPr>
          <w:rFonts w:ascii="Arial" w:eastAsia="Arial" w:hAnsi="Arial" w:cs="Arial"/>
        </w:rPr>
      </w:pPr>
    </w:p>
    <w:p w14:paraId="00000114" w14:textId="793BE49A" w:rsidR="003F6013" w:rsidRDefault="006104AF" w:rsidP="0044033C">
      <w:pPr>
        <w:spacing w:line="360" w:lineRule="auto"/>
        <w:ind w:left="0" w:hanging="2"/>
        <w:jc w:val="both"/>
        <w:rPr>
          <w:rFonts w:ascii="Arial" w:eastAsia="Arial" w:hAnsi="Arial" w:cs="Arial"/>
        </w:rPr>
      </w:pPr>
      <w:r w:rsidRPr="0044033C">
        <w:rPr>
          <w:rFonts w:ascii="Arial" w:eastAsia="Arial" w:hAnsi="Arial" w:cs="Arial"/>
        </w:rPr>
        <w:t xml:space="preserve"> </w:t>
      </w:r>
    </w:p>
    <w:p w14:paraId="09BDEBE6" w14:textId="77777777" w:rsidR="009F5B79" w:rsidRPr="0044033C" w:rsidRDefault="009F5B79" w:rsidP="0044033C">
      <w:pPr>
        <w:spacing w:line="360" w:lineRule="auto"/>
        <w:ind w:left="0" w:hanging="2"/>
        <w:jc w:val="both"/>
        <w:rPr>
          <w:rFonts w:ascii="Arial" w:eastAsia="Arial" w:hAnsi="Arial" w:cs="Arial"/>
        </w:rPr>
      </w:pPr>
    </w:p>
    <w:p w14:paraId="00000116" w14:textId="04C3534B" w:rsidR="003F6013" w:rsidRPr="0044033C" w:rsidRDefault="00E94F49" w:rsidP="00D53AA2">
      <w:pPr>
        <w:spacing w:line="360" w:lineRule="auto"/>
        <w:ind w:leftChars="0" w:left="0" w:firstLineChars="0" w:firstLine="720"/>
        <w:jc w:val="both"/>
        <w:rPr>
          <w:rFonts w:ascii="Arial" w:eastAsia="Arial" w:hAnsi="Arial" w:cs="Arial"/>
        </w:rPr>
      </w:pPr>
      <w:bookmarkStart w:id="48" w:name="_Toc184900550"/>
      <w:r w:rsidRPr="0044033C">
        <w:rPr>
          <w:rFonts w:ascii="Arial" w:eastAsia="Arial" w:hAnsi="Arial" w:cs="Arial"/>
          <w:b/>
        </w:rPr>
        <w:lastRenderedPageBreak/>
        <w:t>2</w:t>
      </w:r>
      <w:r w:rsidR="00D4129B" w:rsidRPr="0044033C">
        <w:rPr>
          <w:rFonts w:ascii="Arial" w:eastAsia="Arial" w:hAnsi="Arial" w:cs="Arial"/>
          <w:b/>
        </w:rPr>
        <w:t>.</w:t>
      </w:r>
      <w:r w:rsidRPr="0044033C">
        <w:rPr>
          <w:rFonts w:ascii="Arial" w:eastAsia="Arial" w:hAnsi="Arial" w:cs="Arial"/>
          <w:b/>
        </w:rPr>
        <w:t>1</w:t>
      </w:r>
      <w:r w:rsidR="00D4129B" w:rsidRPr="0044033C">
        <w:rPr>
          <w:rFonts w:ascii="Arial" w:eastAsia="Arial" w:hAnsi="Arial" w:cs="Arial"/>
          <w:b/>
        </w:rPr>
        <w:t xml:space="preserve"> Cáncer de mama</w:t>
      </w:r>
      <w:bookmarkEnd w:id="48"/>
      <w:r w:rsidR="00D4129B" w:rsidRPr="0044033C">
        <w:rPr>
          <w:rFonts w:ascii="Arial" w:eastAsia="Arial" w:hAnsi="Arial" w:cs="Arial"/>
          <w:b/>
        </w:rPr>
        <w:t xml:space="preserve"> </w:t>
      </w:r>
    </w:p>
    <w:p w14:paraId="6F88DA42" w14:textId="77777777" w:rsidR="00805993" w:rsidRDefault="00E94F49" w:rsidP="00805993">
      <w:pPr>
        <w:spacing w:line="360" w:lineRule="auto"/>
        <w:ind w:leftChars="0" w:left="0" w:firstLineChars="0" w:firstLine="0"/>
        <w:jc w:val="both"/>
        <w:rPr>
          <w:rFonts w:ascii="Arial" w:eastAsia="Arial" w:hAnsi="Arial" w:cs="Arial"/>
        </w:rPr>
      </w:pPr>
      <w:r w:rsidRPr="0044033C">
        <w:rPr>
          <w:rFonts w:ascii="Arial" w:eastAsia="Arial" w:hAnsi="Arial" w:cs="Arial"/>
        </w:rPr>
        <w:t xml:space="preserve"> </w:t>
      </w:r>
      <w:r w:rsidRPr="0044033C">
        <w:rPr>
          <w:rFonts w:ascii="Arial" w:eastAsia="Arial" w:hAnsi="Arial" w:cs="Arial"/>
        </w:rPr>
        <w:tab/>
      </w:r>
      <w:bookmarkStart w:id="49" w:name="_Toc184899361"/>
      <w:bookmarkStart w:id="50" w:name="_Toc184900551"/>
      <w:r w:rsidR="00D4129B" w:rsidRPr="0044033C">
        <w:rPr>
          <w:rFonts w:ascii="Arial" w:eastAsia="Arial" w:hAnsi="Arial" w:cs="Arial"/>
        </w:rPr>
        <w:t xml:space="preserve">El cáncer mamario puede desarrollarse a partir de cualquier tipo de célula de la glándula mamaria; sin embargo, los más frecuentes son aquellos que surgen a partir de células epiteliales ductales [5]. El carcinoma ductal </w:t>
      </w:r>
      <w:r w:rsidR="00D4129B" w:rsidRPr="0044033C">
        <w:rPr>
          <w:rFonts w:ascii="Arial" w:eastAsia="Arial" w:hAnsi="Arial" w:cs="Arial"/>
          <w:i/>
        </w:rPr>
        <w:t>in situ</w:t>
      </w:r>
      <w:r w:rsidR="00D4129B" w:rsidRPr="0044033C">
        <w:rPr>
          <w:rFonts w:ascii="Arial" w:eastAsia="Arial" w:hAnsi="Arial" w:cs="Arial"/>
        </w:rPr>
        <w:t xml:space="preserve"> representa aproximadamente el 20% de todos los casos y es la forma más común de cáncer no invasivo; mientras que el 80% de los cánceres invasivos son carcinomas ductales [5]. Por otro lado, </w:t>
      </w:r>
      <w:r w:rsidRPr="0044033C">
        <w:rPr>
          <w:rFonts w:ascii="Arial" w:eastAsia="Arial" w:hAnsi="Arial" w:cs="Arial"/>
        </w:rPr>
        <w:t xml:space="preserve">ciertas </w:t>
      </w:r>
      <w:r w:rsidR="00D4129B" w:rsidRPr="0044033C">
        <w:rPr>
          <w:rFonts w:ascii="Arial" w:eastAsia="Arial" w:hAnsi="Arial" w:cs="Arial"/>
        </w:rPr>
        <w:t xml:space="preserve">características fisiológicas del tejido mamario, le confieren predisposición al desarrollo de </w:t>
      </w:r>
      <w:r w:rsidR="00BB1CE0" w:rsidRPr="0044033C">
        <w:rPr>
          <w:rFonts w:ascii="Arial" w:eastAsia="Arial" w:hAnsi="Arial" w:cs="Arial"/>
        </w:rPr>
        <w:t>cáncer, siendo</w:t>
      </w:r>
      <w:r w:rsidR="00D4129B" w:rsidRPr="0044033C">
        <w:rPr>
          <w:rFonts w:ascii="Arial" w:eastAsia="Arial" w:hAnsi="Arial" w:cs="Arial"/>
        </w:rPr>
        <w:t xml:space="preserve"> factores como los estrógenos y la presencia de un gran número de células no diferenciadas los que contribuyen a esta susceptibilidad [3,5].</w:t>
      </w:r>
      <w:bookmarkEnd w:id="49"/>
      <w:bookmarkEnd w:id="50"/>
      <w:r w:rsidR="00D4129B" w:rsidRPr="0044033C">
        <w:rPr>
          <w:rFonts w:ascii="Arial" w:eastAsia="Arial" w:hAnsi="Arial" w:cs="Arial"/>
        </w:rPr>
        <w:t xml:space="preserve"> </w:t>
      </w:r>
      <w:bookmarkStart w:id="51" w:name="_Toc184899362"/>
      <w:bookmarkStart w:id="52" w:name="_Toc184900552"/>
    </w:p>
    <w:p w14:paraId="00000118" w14:textId="11A484D7" w:rsidR="003F6013" w:rsidRPr="0044033C" w:rsidRDefault="00D4129B" w:rsidP="00805993">
      <w:pPr>
        <w:spacing w:line="360" w:lineRule="auto"/>
        <w:ind w:leftChars="0" w:left="0" w:firstLineChars="0" w:firstLine="720"/>
        <w:jc w:val="both"/>
        <w:rPr>
          <w:rFonts w:ascii="Arial" w:eastAsia="Arial" w:hAnsi="Arial" w:cs="Arial"/>
        </w:rPr>
      </w:pPr>
      <w:r w:rsidRPr="0044033C">
        <w:rPr>
          <w:rFonts w:ascii="Arial" w:eastAsia="Arial" w:hAnsi="Arial" w:cs="Arial"/>
        </w:rPr>
        <w:t xml:space="preserve">El cáncer mamario se inicia como una enfermedad localizada. Sin embargo, existen tumores cuyas células son capaces de romper la matriz extracelular que las rodea, logrando así invadir el tejido adyacente, atravesar la lámina basal y entrar al torrente sanguíneo y/o linfático llegando hacia a órganos distantes [4]. Este proceso recibe el nombre de metástasis y es la principal causa de muerte, puesto que aproximadamente del 10 al 15% de los pacientes con cáncer mamario presentan una enfermedad agresiva </w:t>
      </w:r>
      <w:r w:rsidR="000046E4" w:rsidRPr="0044033C">
        <w:rPr>
          <w:rFonts w:ascii="Arial" w:eastAsia="Arial" w:hAnsi="Arial" w:cs="Arial"/>
        </w:rPr>
        <w:t xml:space="preserve">que </w:t>
      </w:r>
      <w:r w:rsidRPr="0044033C">
        <w:rPr>
          <w:rFonts w:ascii="Arial" w:eastAsia="Arial" w:hAnsi="Arial" w:cs="Arial"/>
        </w:rPr>
        <w:t>desarrollan metástasis distante dentro de los 3 primeros años posteriores a la detección del tumor primario. Así mismo, son comunes las manifestaciones de metástasis posteriores a los 10 años del diagnóstico [4]. En cuanto a los sitios donde se produce metástasis, las células tumorales pueden invadir una gran variedad de órganos, siendo los más comunes los huesos, pulmones, hígado y cerebro [4,6].</w:t>
      </w:r>
      <w:bookmarkEnd w:id="51"/>
      <w:bookmarkEnd w:id="52"/>
    </w:p>
    <w:p w14:paraId="00000119" w14:textId="77777777" w:rsidR="003F6013" w:rsidRPr="0044033C" w:rsidRDefault="003F6013" w:rsidP="0044033C">
      <w:pPr>
        <w:spacing w:line="360" w:lineRule="auto"/>
        <w:ind w:left="0" w:hanging="2"/>
        <w:jc w:val="both"/>
        <w:rPr>
          <w:rFonts w:ascii="Arial" w:eastAsia="Arial" w:hAnsi="Arial" w:cs="Arial"/>
        </w:rPr>
      </w:pPr>
    </w:p>
    <w:p w14:paraId="0000011A" w14:textId="5BDDBA86" w:rsidR="003F6013" w:rsidRPr="0044033C" w:rsidRDefault="000046E4" w:rsidP="00D53AA2">
      <w:pPr>
        <w:spacing w:line="360" w:lineRule="auto"/>
        <w:ind w:leftChars="0" w:left="0" w:firstLineChars="0" w:firstLine="720"/>
        <w:jc w:val="both"/>
        <w:rPr>
          <w:rFonts w:ascii="Arial" w:eastAsia="Arial" w:hAnsi="Arial" w:cs="Arial"/>
        </w:rPr>
      </w:pPr>
      <w:bookmarkStart w:id="53" w:name="_Toc184900553"/>
      <w:r w:rsidRPr="0044033C">
        <w:rPr>
          <w:rFonts w:ascii="Arial" w:eastAsia="Arial" w:hAnsi="Arial" w:cs="Arial"/>
          <w:b/>
        </w:rPr>
        <w:t>2.</w:t>
      </w:r>
      <w:r w:rsidR="002651A9">
        <w:rPr>
          <w:rFonts w:ascii="Arial" w:eastAsia="Arial" w:hAnsi="Arial" w:cs="Arial"/>
          <w:b/>
        </w:rPr>
        <w:t>1.</w:t>
      </w:r>
      <w:r w:rsidRPr="0044033C">
        <w:rPr>
          <w:rFonts w:ascii="Arial" w:eastAsia="Arial" w:hAnsi="Arial" w:cs="Arial"/>
          <w:b/>
        </w:rPr>
        <w:t xml:space="preserve">2 </w:t>
      </w:r>
      <w:r w:rsidR="00D4129B" w:rsidRPr="0044033C">
        <w:rPr>
          <w:rFonts w:ascii="Arial" w:eastAsia="Arial" w:hAnsi="Arial" w:cs="Arial"/>
          <w:b/>
        </w:rPr>
        <w:t>Epidemiología del cáncer mamario</w:t>
      </w:r>
      <w:bookmarkEnd w:id="53"/>
    </w:p>
    <w:p w14:paraId="6257A45D" w14:textId="77777777" w:rsidR="00805993" w:rsidRDefault="000046E4" w:rsidP="00805993">
      <w:pPr>
        <w:spacing w:line="360" w:lineRule="auto"/>
        <w:ind w:left="0" w:hanging="2"/>
        <w:jc w:val="both"/>
        <w:rPr>
          <w:rFonts w:ascii="Arial" w:eastAsia="Arial" w:hAnsi="Arial" w:cs="Arial"/>
        </w:rPr>
      </w:pPr>
      <w:r w:rsidRPr="0044033C">
        <w:rPr>
          <w:rFonts w:ascii="Arial" w:eastAsia="Arial" w:hAnsi="Arial" w:cs="Arial"/>
        </w:rPr>
        <w:t xml:space="preserve"> </w:t>
      </w:r>
      <w:r w:rsidRPr="0044033C">
        <w:rPr>
          <w:rFonts w:ascii="Arial" w:eastAsia="Arial" w:hAnsi="Arial" w:cs="Arial"/>
        </w:rPr>
        <w:tab/>
      </w:r>
      <w:bookmarkStart w:id="54" w:name="_Toc184899364"/>
      <w:bookmarkStart w:id="55" w:name="_Toc184900554"/>
      <w:r w:rsidR="00D4129B" w:rsidRPr="0044033C">
        <w:rPr>
          <w:rFonts w:ascii="Arial" w:eastAsia="Arial" w:hAnsi="Arial" w:cs="Arial"/>
        </w:rPr>
        <w:t xml:space="preserve">Actualmente, el cáncer de mama es uno de los principales problemas de salud que aquejan a las mujeres en todo el mundo, afectando a países </w:t>
      </w:r>
      <w:r w:rsidR="00BB1CE0" w:rsidRPr="0044033C">
        <w:rPr>
          <w:rFonts w:ascii="Arial" w:eastAsia="Arial" w:hAnsi="Arial" w:cs="Arial"/>
        </w:rPr>
        <w:t>desarrollados,</w:t>
      </w:r>
      <w:r w:rsidR="00D4129B" w:rsidRPr="0044033C">
        <w:rPr>
          <w:rFonts w:ascii="Arial" w:eastAsia="Arial" w:hAnsi="Arial" w:cs="Arial"/>
        </w:rPr>
        <w:t xml:space="preserve"> así como aquellos que se encuentran en vías de desarrollo. Este tipo de cáncer constituye el 24.5% de todos los casos de cáncer siendo la principal causa de mortalidad entre las mujeres a nivel global [3]. Se estima que anualmente, se diagnostican más de dos millones de casos en todo el mundo. Además, tiene una prevalencia de 7.7 millones de mujeres que han sobrevivido al menos cinco años después de su diagnóstico [3]. </w:t>
      </w:r>
      <w:r w:rsidR="00D4129B" w:rsidRPr="0044033C">
        <w:rPr>
          <w:rFonts w:ascii="Arial" w:eastAsia="Arial" w:hAnsi="Arial" w:cs="Arial"/>
        </w:rPr>
        <w:lastRenderedPageBreak/>
        <w:t>Parte de esta problemática se atribuye a factores de estilo de vida y ambientales, lo que representa un gran desafío para su prevención [3,7].</w:t>
      </w:r>
      <w:bookmarkStart w:id="56" w:name="_Toc184899365"/>
      <w:bookmarkStart w:id="57" w:name="_Toc184900555"/>
      <w:bookmarkEnd w:id="54"/>
      <w:bookmarkEnd w:id="55"/>
    </w:p>
    <w:p w14:paraId="325872F8" w14:textId="77777777" w:rsidR="00805993" w:rsidRDefault="00D4129B" w:rsidP="00805993">
      <w:pPr>
        <w:spacing w:line="360" w:lineRule="auto"/>
        <w:ind w:leftChars="0" w:left="0" w:firstLineChars="0" w:firstLine="720"/>
        <w:jc w:val="both"/>
        <w:rPr>
          <w:rFonts w:ascii="Arial" w:eastAsia="Arial" w:hAnsi="Arial" w:cs="Arial"/>
        </w:rPr>
      </w:pPr>
      <w:r w:rsidRPr="0044033C">
        <w:rPr>
          <w:rFonts w:ascii="Arial" w:eastAsia="Arial" w:hAnsi="Arial" w:cs="Arial"/>
        </w:rPr>
        <w:t>La distribución de esta enfermedad</w:t>
      </w:r>
      <w:r w:rsidR="000046E4" w:rsidRPr="0044033C">
        <w:rPr>
          <w:rFonts w:ascii="Arial" w:eastAsia="Arial" w:hAnsi="Arial" w:cs="Arial"/>
        </w:rPr>
        <w:t xml:space="preserve"> en México,</w:t>
      </w:r>
      <w:r w:rsidRPr="0044033C">
        <w:rPr>
          <w:rFonts w:ascii="Arial" w:eastAsia="Arial" w:hAnsi="Arial" w:cs="Arial"/>
        </w:rPr>
        <w:t xml:space="preserve"> está parcialmente relacionada con el desarrollo económico e industrial de cada región del país. Esto provoca que, en los estados en donde exista un mayor número de industrias y </w:t>
      </w:r>
      <w:r w:rsidR="00BB1CE0" w:rsidRPr="0044033C">
        <w:rPr>
          <w:rFonts w:ascii="Arial" w:eastAsia="Arial" w:hAnsi="Arial" w:cs="Arial"/>
        </w:rPr>
        <w:t>mayores ingresos</w:t>
      </w:r>
      <w:r w:rsidRPr="0044033C">
        <w:rPr>
          <w:rFonts w:ascii="Arial" w:eastAsia="Arial" w:hAnsi="Arial" w:cs="Arial"/>
        </w:rPr>
        <w:t>, se registre una mayor incidencia de cáncer de mama [9,10].</w:t>
      </w:r>
      <w:bookmarkEnd w:id="56"/>
      <w:bookmarkEnd w:id="57"/>
      <w:r w:rsidRPr="0044033C">
        <w:rPr>
          <w:rFonts w:ascii="Arial" w:eastAsia="Arial" w:hAnsi="Arial" w:cs="Arial"/>
        </w:rPr>
        <w:t xml:space="preserve">  </w:t>
      </w:r>
      <w:bookmarkStart w:id="58" w:name="_Toc184899366"/>
      <w:bookmarkStart w:id="59" w:name="_Toc184900556"/>
    </w:p>
    <w:p w14:paraId="0000011D" w14:textId="575D537B" w:rsidR="003F6013" w:rsidRPr="0044033C" w:rsidRDefault="00D4129B" w:rsidP="00805993">
      <w:pPr>
        <w:spacing w:line="360" w:lineRule="auto"/>
        <w:ind w:leftChars="0" w:left="0" w:firstLineChars="0" w:firstLine="720"/>
        <w:jc w:val="both"/>
        <w:rPr>
          <w:rFonts w:ascii="Arial" w:eastAsia="Arial" w:hAnsi="Arial" w:cs="Arial"/>
        </w:rPr>
      </w:pPr>
      <w:r w:rsidRPr="0044033C">
        <w:rPr>
          <w:rFonts w:ascii="Arial" w:eastAsia="Arial" w:hAnsi="Arial" w:cs="Arial"/>
        </w:rPr>
        <w:t xml:space="preserve">De acuerdo con datos proporcionados por el Instituto Nacional de Estadística, Geografía e Informática (INEGI), la mortalidad mantiene una tendencia ascendente. En 2021, se notificaron 7,973 muertes por esta causa, lo que corresponde a una tasa de mortalidad de 18 defunciones por cada 100 mil mujeres en grupo de edad de 20 años y más, representando la cifra más alta de casos de cáncer mamario alcanzada en el país [10], mientras que, en mujeres de 60 años y más, se presenta una tasa de mortalidad de 48.24 defunciones por cada 100 mil mujeres de 20 años y más. </w:t>
      </w:r>
      <w:r w:rsidR="000046E4" w:rsidRPr="0044033C">
        <w:rPr>
          <w:rFonts w:ascii="Arial" w:eastAsia="Arial" w:hAnsi="Arial" w:cs="Arial"/>
        </w:rPr>
        <w:t>Por otro lado, y en este</w:t>
      </w:r>
      <w:r w:rsidRPr="0044033C">
        <w:rPr>
          <w:rFonts w:ascii="Arial" w:eastAsia="Arial" w:hAnsi="Arial" w:cs="Arial"/>
        </w:rPr>
        <w:t xml:space="preserve"> mismo análisis, </w:t>
      </w:r>
      <w:r w:rsidR="000046E4" w:rsidRPr="0044033C">
        <w:rPr>
          <w:rFonts w:ascii="Arial" w:eastAsia="Arial" w:hAnsi="Arial" w:cs="Arial"/>
        </w:rPr>
        <w:t xml:space="preserve">en 2021 </w:t>
      </w:r>
      <w:r w:rsidRPr="0044033C">
        <w:rPr>
          <w:rFonts w:ascii="Arial" w:eastAsia="Arial" w:hAnsi="Arial" w:cs="Arial"/>
        </w:rPr>
        <w:t xml:space="preserve">se registró una tendencia al incremento de esta patología, ubicando a Baja California dentro de los primeros ocho estados con mayor mortalidad, con una tasa de 21.72 defunciones por cada 100 mil mujeres [10]. En 2022, se presentaron 23,790 casos nuevos entre la población </w:t>
      </w:r>
      <w:r w:rsidR="000046E4" w:rsidRPr="0044033C">
        <w:rPr>
          <w:rFonts w:ascii="Arial" w:eastAsia="Arial" w:hAnsi="Arial" w:cs="Arial"/>
        </w:rPr>
        <w:t xml:space="preserve">mexicana </w:t>
      </w:r>
      <w:r w:rsidRPr="0044033C">
        <w:rPr>
          <w:rFonts w:ascii="Arial" w:eastAsia="Arial" w:hAnsi="Arial" w:cs="Arial"/>
        </w:rPr>
        <w:t>de 20 años y más; la incidencia nacional fue de 27.64 por cada 100 mil habitantes; del mismo modo, se registraron alrededor de 7,888 muertes por esta patología, de las cuales el 99.4% fueron mujeres de 20 años y más [48]. En 2023, se contabilizaron 8,034 fallecimientos atribuidos al cáncer de mama, siendo el 99.5 % mujeres de 20 años y más; además, la tasa de mortalidad a nivel nacional alcanzó el 17.9 por cada 100 mil habitantes [54].</w:t>
      </w:r>
      <w:bookmarkEnd w:id="58"/>
      <w:bookmarkEnd w:id="59"/>
      <w:r w:rsidRPr="0044033C">
        <w:rPr>
          <w:rFonts w:ascii="Arial" w:eastAsia="Arial" w:hAnsi="Arial" w:cs="Arial"/>
        </w:rPr>
        <w:t xml:space="preserve">  </w:t>
      </w:r>
    </w:p>
    <w:p w14:paraId="0000011E" w14:textId="77777777" w:rsidR="003F6013" w:rsidRPr="0044033C" w:rsidRDefault="003F6013" w:rsidP="0044033C">
      <w:pPr>
        <w:spacing w:line="360" w:lineRule="auto"/>
        <w:ind w:left="0" w:hanging="2"/>
        <w:jc w:val="both"/>
        <w:rPr>
          <w:rFonts w:ascii="Arial" w:eastAsia="Arial" w:hAnsi="Arial" w:cs="Arial"/>
        </w:rPr>
      </w:pPr>
    </w:p>
    <w:p w14:paraId="0000011F" w14:textId="72AEE1AB" w:rsidR="003F6013" w:rsidRPr="0044033C" w:rsidRDefault="000046E4" w:rsidP="00D53AA2">
      <w:pPr>
        <w:spacing w:after="160"/>
        <w:ind w:leftChars="0" w:left="0" w:firstLineChars="0" w:firstLine="720"/>
        <w:jc w:val="both"/>
        <w:rPr>
          <w:rFonts w:ascii="Arial" w:eastAsia="Arial" w:hAnsi="Arial" w:cs="Arial"/>
          <w:color w:val="000000"/>
        </w:rPr>
      </w:pPr>
      <w:bookmarkStart w:id="60" w:name="_Toc184900557"/>
      <w:r w:rsidRPr="0044033C">
        <w:rPr>
          <w:rFonts w:ascii="Arial" w:eastAsia="Arial" w:hAnsi="Arial" w:cs="Arial"/>
          <w:b/>
          <w:color w:val="000000"/>
        </w:rPr>
        <w:t>2.</w:t>
      </w:r>
      <w:r w:rsidR="002651A9">
        <w:rPr>
          <w:rFonts w:ascii="Arial" w:eastAsia="Arial" w:hAnsi="Arial" w:cs="Arial"/>
          <w:b/>
          <w:color w:val="000000"/>
        </w:rPr>
        <w:t>1.</w:t>
      </w:r>
      <w:r w:rsidRPr="0044033C">
        <w:rPr>
          <w:rFonts w:ascii="Arial" w:eastAsia="Arial" w:hAnsi="Arial" w:cs="Arial"/>
          <w:b/>
          <w:color w:val="000000"/>
        </w:rPr>
        <w:t xml:space="preserve">3 </w:t>
      </w:r>
      <w:r w:rsidR="00D4129B" w:rsidRPr="0044033C">
        <w:rPr>
          <w:rFonts w:ascii="Arial" w:eastAsia="Arial" w:hAnsi="Arial" w:cs="Arial"/>
          <w:b/>
          <w:color w:val="000000"/>
        </w:rPr>
        <w:t>Etiología del cáncer de mama</w:t>
      </w:r>
      <w:bookmarkEnd w:id="60"/>
    </w:p>
    <w:p w14:paraId="00000120" w14:textId="32ADF067" w:rsidR="003F6013" w:rsidRPr="0044033C" w:rsidRDefault="00D4129B" w:rsidP="0044033C">
      <w:pPr>
        <w:spacing w:after="160" w:line="360" w:lineRule="auto"/>
        <w:ind w:left="0" w:hanging="2"/>
        <w:jc w:val="both"/>
        <w:rPr>
          <w:rFonts w:ascii="Arial" w:eastAsia="Arial" w:hAnsi="Arial" w:cs="Arial"/>
        </w:rPr>
      </w:pPr>
      <w:r w:rsidRPr="0044033C">
        <w:rPr>
          <w:rFonts w:ascii="Arial" w:eastAsia="Arial" w:hAnsi="Arial" w:cs="Arial"/>
        </w:rPr>
        <w:tab/>
      </w:r>
      <w:r w:rsidR="000046E4" w:rsidRPr="0044033C">
        <w:rPr>
          <w:rFonts w:ascii="Arial" w:eastAsia="Arial" w:hAnsi="Arial" w:cs="Arial"/>
        </w:rPr>
        <w:t xml:space="preserve"> </w:t>
      </w:r>
      <w:r w:rsidR="000046E4" w:rsidRPr="0044033C">
        <w:rPr>
          <w:rFonts w:ascii="Arial" w:eastAsia="Arial" w:hAnsi="Arial" w:cs="Arial"/>
        </w:rPr>
        <w:tab/>
      </w:r>
      <w:bookmarkStart w:id="61" w:name="_Toc184899368"/>
      <w:bookmarkStart w:id="62" w:name="_Toc184900558"/>
      <w:r w:rsidRPr="0044033C">
        <w:rPr>
          <w:rFonts w:ascii="Arial" w:eastAsia="Arial" w:hAnsi="Arial" w:cs="Arial"/>
        </w:rPr>
        <w:t xml:space="preserve">Existen diversos factores que pueden contribuir al desarrollo de cáncer de mama, destacando las mutaciones genéticas que conllevan a alteraciones de genes </w:t>
      </w:r>
      <w:r w:rsidR="0098047E" w:rsidRPr="0044033C">
        <w:rPr>
          <w:rFonts w:ascii="Arial" w:eastAsia="Arial" w:hAnsi="Arial" w:cs="Arial"/>
        </w:rPr>
        <w:t>tales como BRCA1, BRCA2, Her</w:t>
      </w:r>
      <w:r w:rsidR="00C018D4">
        <w:rPr>
          <w:rFonts w:ascii="Arial" w:eastAsia="Arial" w:hAnsi="Arial" w:cs="Arial"/>
        </w:rPr>
        <w:t xml:space="preserve"> </w:t>
      </w:r>
      <w:r w:rsidR="0098047E" w:rsidRPr="0044033C">
        <w:rPr>
          <w:rFonts w:ascii="Arial" w:eastAsia="Arial" w:hAnsi="Arial" w:cs="Arial"/>
        </w:rPr>
        <w:t>2</w:t>
      </w:r>
      <w:r w:rsidR="00C018D4">
        <w:rPr>
          <w:rFonts w:ascii="Arial" w:eastAsia="Arial" w:hAnsi="Arial" w:cs="Arial"/>
        </w:rPr>
        <w:t>,</w:t>
      </w:r>
      <w:r w:rsidR="0098047E" w:rsidRPr="0044033C">
        <w:rPr>
          <w:rFonts w:ascii="Arial" w:eastAsia="Arial" w:hAnsi="Arial" w:cs="Arial"/>
        </w:rPr>
        <w:t xml:space="preserve"> entre otros, </w:t>
      </w:r>
      <w:r w:rsidRPr="0044033C">
        <w:rPr>
          <w:rFonts w:ascii="Arial" w:eastAsia="Arial" w:hAnsi="Arial" w:cs="Arial"/>
        </w:rPr>
        <w:t>encargados de la regulación del ciclo celular [1</w:t>
      </w:r>
      <w:r w:rsidR="0098047E" w:rsidRPr="0044033C">
        <w:rPr>
          <w:rFonts w:ascii="Arial" w:eastAsia="Arial" w:hAnsi="Arial" w:cs="Arial"/>
        </w:rPr>
        <w:t>, 11</w:t>
      </w:r>
      <w:r w:rsidRPr="0044033C">
        <w:rPr>
          <w:rFonts w:ascii="Arial" w:eastAsia="Arial" w:hAnsi="Arial" w:cs="Arial"/>
        </w:rPr>
        <w:t xml:space="preserve">]. Además, hay otros factores de riesgo asociados con los hábitos de salud que afectan a la progresión de esta enfermedad, tales como la obesidad, </w:t>
      </w:r>
      <w:r w:rsidRPr="0044033C">
        <w:rPr>
          <w:rFonts w:ascii="Arial" w:eastAsia="Arial" w:hAnsi="Arial" w:cs="Arial"/>
        </w:rPr>
        <w:lastRenderedPageBreak/>
        <w:t>inactividad física</w:t>
      </w:r>
      <w:r w:rsidR="000046E4" w:rsidRPr="0044033C">
        <w:rPr>
          <w:rFonts w:ascii="Arial" w:eastAsia="Arial" w:hAnsi="Arial" w:cs="Arial"/>
        </w:rPr>
        <w:t xml:space="preserve">, </w:t>
      </w:r>
      <w:r w:rsidRPr="0044033C">
        <w:rPr>
          <w:rFonts w:ascii="Arial" w:eastAsia="Arial" w:hAnsi="Arial" w:cs="Arial"/>
        </w:rPr>
        <w:t xml:space="preserve">una dieta </w:t>
      </w:r>
      <w:r w:rsidR="000046E4" w:rsidRPr="0044033C">
        <w:rPr>
          <w:rFonts w:ascii="Arial" w:eastAsia="Arial" w:hAnsi="Arial" w:cs="Arial"/>
        </w:rPr>
        <w:t xml:space="preserve">desequilibrada, así como también riesgos reproductivos y hormonales </w:t>
      </w:r>
      <w:r w:rsidRPr="0044033C">
        <w:rPr>
          <w:rFonts w:ascii="Arial" w:eastAsia="Arial" w:hAnsi="Arial" w:cs="Arial"/>
        </w:rPr>
        <w:t>[11,12].</w:t>
      </w:r>
      <w:bookmarkEnd w:id="61"/>
      <w:bookmarkEnd w:id="62"/>
    </w:p>
    <w:p w14:paraId="00000121" w14:textId="77777777" w:rsidR="003F6013" w:rsidRPr="0044033C" w:rsidRDefault="003F6013" w:rsidP="0044033C">
      <w:pPr>
        <w:spacing w:after="160" w:line="360" w:lineRule="auto"/>
        <w:ind w:left="0" w:hanging="2"/>
        <w:jc w:val="both"/>
        <w:rPr>
          <w:rFonts w:ascii="Arial" w:eastAsia="Arial" w:hAnsi="Arial" w:cs="Arial"/>
        </w:rPr>
      </w:pPr>
    </w:p>
    <w:p w14:paraId="00000122" w14:textId="36C39390" w:rsidR="003F6013" w:rsidRPr="0044033C" w:rsidRDefault="000046E4" w:rsidP="00D53AA2">
      <w:pPr>
        <w:spacing w:line="360" w:lineRule="auto"/>
        <w:ind w:leftChars="0" w:left="0" w:firstLineChars="0" w:firstLine="720"/>
        <w:jc w:val="both"/>
        <w:rPr>
          <w:rFonts w:ascii="Arial" w:eastAsia="Arial" w:hAnsi="Arial" w:cs="Arial"/>
          <w:shd w:val="clear" w:color="auto" w:fill="C9DAF8"/>
        </w:rPr>
      </w:pPr>
      <w:bookmarkStart w:id="63" w:name="_Toc184900559"/>
      <w:r w:rsidRPr="0044033C">
        <w:rPr>
          <w:rFonts w:ascii="Arial" w:eastAsia="Arial" w:hAnsi="Arial" w:cs="Arial"/>
          <w:b/>
        </w:rPr>
        <w:t>2.</w:t>
      </w:r>
      <w:r w:rsidR="002651A9">
        <w:rPr>
          <w:rFonts w:ascii="Arial" w:eastAsia="Arial" w:hAnsi="Arial" w:cs="Arial"/>
          <w:b/>
        </w:rPr>
        <w:t>1.</w:t>
      </w:r>
      <w:r w:rsidRPr="0044033C">
        <w:rPr>
          <w:rFonts w:ascii="Arial" w:eastAsia="Arial" w:hAnsi="Arial" w:cs="Arial"/>
          <w:b/>
        </w:rPr>
        <w:t xml:space="preserve">4 </w:t>
      </w:r>
      <w:r w:rsidR="00D4129B" w:rsidRPr="0044033C">
        <w:rPr>
          <w:rFonts w:ascii="Arial" w:eastAsia="Arial" w:hAnsi="Arial" w:cs="Arial"/>
          <w:b/>
        </w:rPr>
        <w:t>Factores de riesgo reproductivos y hormonales</w:t>
      </w:r>
      <w:bookmarkEnd w:id="63"/>
      <w:r w:rsidR="00D4129B" w:rsidRPr="0044033C">
        <w:rPr>
          <w:rFonts w:ascii="Arial" w:eastAsia="Arial" w:hAnsi="Arial" w:cs="Arial"/>
          <w:b/>
        </w:rPr>
        <w:t xml:space="preserve"> </w:t>
      </w:r>
    </w:p>
    <w:p w14:paraId="00000123" w14:textId="57DEE3DF" w:rsidR="003F6013" w:rsidRPr="0044033C" w:rsidRDefault="00D4129B" w:rsidP="00926D02">
      <w:pPr>
        <w:spacing w:line="360" w:lineRule="auto"/>
        <w:ind w:leftChars="0" w:left="0" w:firstLineChars="0" w:firstLine="720"/>
        <w:jc w:val="both"/>
        <w:rPr>
          <w:rFonts w:ascii="Arial" w:eastAsia="Arial" w:hAnsi="Arial" w:cs="Arial"/>
        </w:rPr>
      </w:pPr>
      <w:bookmarkStart w:id="64" w:name="_Toc184899370"/>
      <w:bookmarkStart w:id="65" w:name="_Toc184900560"/>
      <w:r w:rsidRPr="0044033C">
        <w:rPr>
          <w:rFonts w:ascii="Arial" w:eastAsia="Arial" w:hAnsi="Arial" w:cs="Arial"/>
        </w:rPr>
        <w:t xml:space="preserve">Se ha encontrado evidencia que asocia los factores de riesgo reproductivos y hormonales con un mayor riesgo al desarrollo de cáncer de mama. Dentro de estos factores se encuentran incluidos una menarca temprana (antes de los 11 años), una menopausia tardía (después de los 55 años) y un embarazo postergado (después de los 30 años) [11]. Además, un estudio realizado en Asia que contó con la participación de mujeres vietnamitas, estableció una asociación significativa entre un bajo índice de masa corporal y una elevada densidad mamaria, con un riesgo mayor del desarrollo de esta neoplasia mamaria [12] A su vez, la utilización de métodos anticonceptivos hormonales </w:t>
      </w:r>
      <w:r w:rsidR="000046E4" w:rsidRPr="0044033C">
        <w:rPr>
          <w:rFonts w:ascii="Arial" w:eastAsia="Arial" w:hAnsi="Arial" w:cs="Arial"/>
        </w:rPr>
        <w:t xml:space="preserve">es </w:t>
      </w:r>
      <w:r w:rsidRPr="0044033C">
        <w:rPr>
          <w:rFonts w:ascii="Arial" w:eastAsia="Arial" w:hAnsi="Arial" w:cs="Arial"/>
        </w:rPr>
        <w:t>un posible factor de riesgo</w:t>
      </w:r>
      <w:r w:rsidR="000046E4" w:rsidRPr="0044033C">
        <w:rPr>
          <w:rFonts w:ascii="Arial" w:eastAsia="Arial" w:hAnsi="Arial" w:cs="Arial"/>
        </w:rPr>
        <w:t>,</w:t>
      </w:r>
      <w:r w:rsidRPr="0044033C">
        <w:rPr>
          <w:rFonts w:ascii="Arial" w:eastAsia="Arial" w:hAnsi="Arial" w:cs="Arial"/>
        </w:rPr>
        <w:t xml:space="preserve"> debido a que, se ha observado</w:t>
      </w:r>
      <w:r w:rsidR="000046E4" w:rsidRPr="0044033C">
        <w:rPr>
          <w:rFonts w:ascii="Arial" w:eastAsia="Arial" w:hAnsi="Arial" w:cs="Arial"/>
        </w:rPr>
        <w:t xml:space="preserve"> como</w:t>
      </w:r>
      <w:r w:rsidRPr="0044033C">
        <w:rPr>
          <w:rFonts w:ascii="Arial" w:eastAsia="Arial" w:hAnsi="Arial" w:cs="Arial"/>
        </w:rPr>
        <w:t xml:space="preserve"> un</w:t>
      </w:r>
      <w:r w:rsidR="000046E4" w:rsidRPr="0044033C">
        <w:rPr>
          <w:rFonts w:ascii="Arial" w:eastAsia="Arial" w:hAnsi="Arial" w:cs="Arial"/>
        </w:rPr>
        <w:t xml:space="preserve"> </w:t>
      </w:r>
      <w:r w:rsidRPr="0044033C">
        <w:rPr>
          <w:rFonts w:ascii="Arial" w:eastAsia="Arial" w:hAnsi="Arial" w:cs="Arial"/>
        </w:rPr>
        <w:t>promotor sobre lesiones preexistentes [38] así</w:t>
      </w:r>
      <w:r w:rsidR="000046E4" w:rsidRPr="0044033C">
        <w:rPr>
          <w:rFonts w:ascii="Arial" w:eastAsia="Arial" w:hAnsi="Arial" w:cs="Arial"/>
        </w:rPr>
        <w:t xml:space="preserve"> mismo, se ha demostrado que</w:t>
      </w:r>
      <w:r w:rsidRPr="0044033C">
        <w:rPr>
          <w:rFonts w:ascii="Arial" w:eastAsia="Arial" w:hAnsi="Arial" w:cs="Arial"/>
        </w:rPr>
        <w:t xml:space="preserve"> el no amamantar por más de 12 meses incrementa un 26% el riesgo de aparición de esta patología [39].</w:t>
      </w:r>
      <w:bookmarkEnd w:id="64"/>
      <w:bookmarkEnd w:id="65"/>
    </w:p>
    <w:p w14:paraId="00000124" w14:textId="77777777" w:rsidR="003F6013" w:rsidRPr="0044033C" w:rsidRDefault="003F6013" w:rsidP="0044033C">
      <w:pPr>
        <w:spacing w:line="360" w:lineRule="auto"/>
        <w:ind w:left="0" w:hanging="2"/>
        <w:jc w:val="both"/>
        <w:rPr>
          <w:rFonts w:ascii="Arial" w:eastAsia="Arial" w:hAnsi="Arial" w:cs="Arial"/>
          <w:b/>
        </w:rPr>
      </w:pPr>
    </w:p>
    <w:p w14:paraId="00000125" w14:textId="21FE365A" w:rsidR="003F6013" w:rsidRPr="0044033C" w:rsidRDefault="00A57E9E" w:rsidP="00D53AA2">
      <w:pPr>
        <w:spacing w:line="360" w:lineRule="auto"/>
        <w:ind w:leftChars="0" w:left="0" w:firstLineChars="0" w:firstLine="720"/>
        <w:jc w:val="both"/>
        <w:rPr>
          <w:rFonts w:ascii="Arial" w:eastAsia="Arial" w:hAnsi="Arial" w:cs="Arial"/>
        </w:rPr>
      </w:pPr>
      <w:bookmarkStart w:id="66" w:name="_Toc184900561"/>
      <w:r w:rsidRPr="0044033C">
        <w:rPr>
          <w:rFonts w:ascii="Arial" w:eastAsia="Arial" w:hAnsi="Arial" w:cs="Arial"/>
          <w:b/>
        </w:rPr>
        <w:t>2.</w:t>
      </w:r>
      <w:r w:rsidR="002651A9">
        <w:rPr>
          <w:rFonts w:ascii="Arial" w:eastAsia="Arial" w:hAnsi="Arial" w:cs="Arial"/>
          <w:b/>
        </w:rPr>
        <w:t>1.</w:t>
      </w:r>
      <w:r w:rsidRPr="0044033C">
        <w:rPr>
          <w:rFonts w:ascii="Arial" w:eastAsia="Arial" w:hAnsi="Arial" w:cs="Arial"/>
          <w:b/>
        </w:rPr>
        <w:t xml:space="preserve">5 </w:t>
      </w:r>
      <w:r w:rsidR="00D4129B" w:rsidRPr="0044033C">
        <w:rPr>
          <w:rFonts w:ascii="Arial" w:eastAsia="Arial" w:hAnsi="Arial" w:cs="Arial"/>
          <w:b/>
        </w:rPr>
        <w:t>Factores de riesgo genéticos</w:t>
      </w:r>
      <w:bookmarkEnd w:id="66"/>
    </w:p>
    <w:p w14:paraId="00000126" w14:textId="0A19F44E" w:rsidR="003F6013" w:rsidRPr="0044033C" w:rsidRDefault="00A57E9E" w:rsidP="0044033C">
      <w:pPr>
        <w:spacing w:line="360" w:lineRule="auto"/>
        <w:ind w:left="0" w:hanging="2"/>
        <w:jc w:val="both"/>
        <w:rPr>
          <w:rFonts w:ascii="Arial" w:eastAsia="Arial" w:hAnsi="Arial" w:cs="Arial"/>
        </w:rPr>
      </w:pPr>
      <w:r w:rsidRPr="0044033C">
        <w:rPr>
          <w:rFonts w:ascii="Arial" w:eastAsia="Arial" w:hAnsi="Arial" w:cs="Arial"/>
        </w:rPr>
        <w:t xml:space="preserve"> </w:t>
      </w:r>
      <w:r w:rsidRPr="0044033C">
        <w:rPr>
          <w:rFonts w:ascii="Arial" w:eastAsia="Arial" w:hAnsi="Arial" w:cs="Arial"/>
        </w:rPr>
        <w:tab/>
      </w:r>
      <w:bookmarkStart w:id="67" w:name="_Toc184899372"/>
      <w:bookmarkStart w:id="68" w:name="_Toc184900562"/>
      <w:r w:rsidR="00D4129B" w:rsidRPr="0044033C">
        <w:rPr>
          <w:rFonts w:ascii="Arial" w:eastAsia="Arial" w:hAnsi="Arial" w:cs="Arial"/>
        </w:rPr>
        <w:t xml:space="preserve">Existen mutaciones genéticas que pueden ser heredadas (cáncer de mama familiar), los cuales generan fenotipos tumorales muy agresivos, </w:t>
      </w:r>
      <w:r w:rsidR="003C6364" w:rsidRPr="0044033C">
        <w:rPr>
          <w:rFonts w:ascii="Arial" w:eastAsia="Arial" w:hAnsi="Arial" w:cs="Arial"/>
        </w:rPr>
        <w:t>especialmente en</w:t>
      </w:r>
      <w:r w:rsidR="00D4129B" w:rsidRPr="0044033C">
        <w:rPr>
          <w:rFonts w:ascii="Arial" w:eastAsia="Arial" w:hAnsi="Arial" w:cs="Arial"/>
        </w:rPr>
        <w:t xml:space="preserve"> los genes BRCA1 y BRCA2, los cuales están asociados con un mayor riesgo de desarrollar tumores mamarios [11,12]. El gen BRCA1 se encuentra en el cromosoma 17q21 y codifica</w:t>
      </w:r>
      <w:r w:rsidRPr="0044033C">
        <w:rPr>
          <w:rFonts w:ascii="Arial" w:eastAsia="Arial" w:hAnsi="Arial" w:cs="Arial"/>
        </w:rPr>
        <w:t xml:space="preserve"> para una </w:t>
      </w:r>
      <w:r w:rsidR="00D4129B" w:rsidRPr="0044033C">
        <w:rPr>
          <w:rFonts w:ascii="Arial" w:eastAsia="Arial" w:hAnsi="Arial" w:cs="Arial"/>
        </w:rPr>
        <w:t>proteína supresora de tumores; la deficiencia de BRCA1 está asociada a la desregulación del ciclo celular, inestabilidad genética y apoptosis</w:t>
      </w:r>
      <w:r w:rsidRPr="0044033C">
        <w:rPr>
          <w:rFonts w:ascii="Arial" w:eastAsia="Arial" w:hAnsi="Arial" w:cs="Arial"/>
        </w:rPr>
        <w:t>. El</w:t>
      </w:r>
      <w:r w:rsidR="00D4129B" w:rsidRPr="0044033C">
        <w:rPr>
          <w:rFonts w:ascii="Arial" w:eastAsia="Arial" w:hAnsi="Arial" w:cs="Arial"/>
        </w:rPr>
        <w:t xml:space="preserve"> gen BRCA2 se encuentra en el cromosoma 13q12</w:t>
      </w:r>
      <w:r w:rsidR="000D2570">
        <w:rPr>
          <w:rFonts w:ascii="Arial" w:eastAsia="Arial" w:hAnsi="Arial" w:cs="Arial"/>
        </w:rPr>
        <w:t xml:space="preserve"> el cual codifica</w:t>
      </w:r>
      <w:r w:rsidRPr="0044033C">
        <w:rPr>
          <w:rFonts w:ascii="Arial" w:eastAsia="Arial" w:hAnsi="Arial" w:cs="Arial"/>
        </w:rPr>
        <w:t xml:space="preserve"> para una</w:t>
      </w:r>
      <w:r w:rsidR="00D4129B" w:rsidRPr="0044033C">
        <w:rPr>
          <w:rFonts w:ascii="Arial" w:eastAsia="Arial" w:hAnsi="Arial" w:cs="Arial"/>
        </w:rPr>
        <w:t xml:space="preserve"> proteína supresora de tumores</w:t>
      </w:r>
      <w:r w:rsidR="000D2570">
        <w:rPr>
          <w:rFonts w:ascii="Arial" w:eastAsia="Arial" w:hAnsi="Arial" w:cs="Arial"/>
        </w:rPr>
        <w:t xml:space="preserve">, cuya </w:t>
      </w:r>
      <w:r w:rsidR="00D4129B" w:rsidRPr="0044033C">
        <w:rPr>
          <w:rFonts w:ascii="Arial" w:eastAsia="Arial" w:hAnsi="Arial" w:cs="Arial"/>
        </w:rPr>
        <w:t>funcionalidad recae en la reparación de ADN a través de la recombinación. Se ha observado que hasta en un 35% de los pacientes diagnosticados con cáncer de mama presentan mutaciones genéticas en BRCA1 y BRCA2 [11,12].</w:t>
      </w:r>
      <w:bookmarkEnd w:id="67"/>
      <w:bookmarkEnd w:id="68"/>
    </w:p>
    <w:p w14:paraId="13AC37ED" w14:textId="77777777" w:rsidR="00A57E9E" w:rsidRPr="0044033C" w:rsidRDefault="00A57E9E" w:rsidP="0044033C">
      <w:pPr>
        <w:spacing w:line="360" w:lineRule="auto"/>
        <w:ind w:left="0" w:hanging="2"/>
        <w:jc w:val="both"/>
        <w:rPr>
          <w:rFonts w:ascii="Arial" w:eastAsia="Arial" w:hAnsi="Arial" w:cs="Arial"/>
        </w:rPr>
      </w:pPr>
    </w:p>
    <w:p w14:paraId="00000127" w14:textId="063F7368" w:rsidR="003F6013" w:rsidRPr="0044033C" w:rsidRDefault="00D4129B" w:rsidP="0044033C">
      <w:pPr>
        <w:spacing w:line="360" w:lineRule="auto"/>
        <w:ind w:left="0" w:hanging="2"/>
        <w:jc w:val="both"/>
        <w:rPr>
          <w:rFonts w:ascii="Arial" w:eastAsia="Arial" w:hAnsi="Arial" w:cs="Arial"/>
        </w:rPr>
      </w:pPr>
      <w:r w:rsidRPr="0044033C">
        <w:rPr>
          <w:rFonts w:ascii="Arial" w:eastAsia="Arial" w:hAnsi="Arial" w:cs="Arial"/>
        </w:rPr>
        <w:lastRenderedPageBreak/>
        <w:tab/>
      </w:r>
      <w:bookmarkStart w:id="69" w:name="_Toc184899373"/>
      <w:bookmarkStart w:id="70" w:name="_Toc184900563"/>
      <w:r w:rsidR="00805993">
        <w:rPr>
          <w:rFonts w:ascii="Arial" w:eastAsia="Arial" w:hAnsi="Arial" w:cs="Arial"/>
        </w:rPr>
        <w:tab/>
      </w:r>
      <w:r w:rsidRPr="0044033C">
        <w:rPr>
          <w:rFonts w:ascii="Arial" w:eastAsia="Arial" w:hAnsi="Arial" w:cs="Arial"/>
        </w:rPr>
        <w:t>Por otro lado, Her</w:t>
      </w:r>
      <w:r w:rsidR="000D2570">
        <w:rPr>
          <w:rFonts w:ascii="Arial" w:eastAsia="Arial" w:hAnsi="Arial" w:cs="Arial"/>
        </w:rPr>
        <w:t xml:space="preserve"> </w:t>
      </w:r>
      <w:r w:rsidRPr="0044033C">
        <w:rPr>
          <w:rFonts w:ascii="Arial" w:eastAsia="Arial" w:hAnsi="Arial" w:cs="Arial"/>
        </w:rPr>
        <w:t>2</w:t>
      </w:r>
      <w:r w:rsidR="000D2570">
        <w:rPr>
          <w:rFonts w:ascii="Arial" w:eastAsia="Arial" w:hAnsi="Arial" w:cs="Arial"/>
        </w:rPr>
        <w:t xml:space="preserve"> </w:t>
      </w:r>
      <w:r w:rsidRPr="0044033C">
        <w:rPr>
          <w:rFonts w:ascii="Arial" w:eastAsia="Arial" w:hAnsi="Arial" w:cs="Arial"/>
        </w:rPr>
        <w:t xml:space="preserve">/neu es un receptor del factor de crecimiento epidérmico (EGFR) de la familia de la tirosina cinasa que actúa sobre vías de señalización asociadas a la regulación de vías relacionadas </w:t>
      </w:r>
      <w:r w:rsidR="00A57E9E" w:rsidRPr="0044033C">
        <w:rPr>
          <w:rFonts w:ascii="Arial" w:eastAsia="Arial" w:hAnsi="Arial" w:cs="Arial"/>
        </w:rPr>
        <w:t>con la</w:t>
      </w:r>
      <w:r w:rsidRPr="0044033C">
        <w:rPr>
          <w:rFonts w:ascii="Arial" w:eastAsia="Arial" w:hAnsi="Arial" w:cs="Arial"/>
        </w:rPr>
        <w:t xml:space="preserve"> supervivencia, diferenciación y crecimiento celular. Esta proteína se detecta en el 20% de los cánceres de mama primarios y un aumento de esta, se asocia con el desarrollo de tumores altamente agresivos en personas jóvenes, en estadios tumorales III-IV o con un mayor tamaño del tumor, presentando una alta probabilidad de ser triple negativo </w:t>
      </w:r>
      <w:r w:rsidR="00A57E9E" w:rsidRPr="0044033C">
        <w:rPr>
          <w:rFonts w:ascii="Arial" w:eastAsia="Arial" w:hAnsi="Arial" w:cs="Arial"/>
        </w:rPr>
        <w:t>y,</w:t>
      </w:r>
      <w:r w:rsidRPr="0044033C">
        <w:rPr>
          <w:rFonts w:ascii="Arial" w:eastAsia="Arial" w:hAnsi="Arial" w:cs="Arial"/>
        </w:rPr>
        <w:t xml:space="preserve"> por ende, peor pronóstico [13].</w:t>
      </w:r>
      <w:bookmarkEnd w:id="69"/>
      <w:bookmarkEnd w:id="70"/>
    </w:p>
    <w:p w14:paraId="1009B6A8" w14:textId="77777777" w:rsidR="003C6364" w:rsidRPr="0044033C" w:rsidRDefault="003C6364" w:rsidP="0044033C">
      <w:pPr>
        <w:spacing w:line="360" w:lineRule="auto"/>
        <w:ind w:left="0" w:hanging="2"/>
        <w:jc w:val="both"/>
        <w:rPr>
          <w:rFonts w:ascii="Arial" w:eastAsia="Arial" w:hAnsi="Arial" w:cs="Arial"/>
        </w:rPr>
      </w:pPr>
    </w:p>
    <w:p w14:paraId="00000128" w14:textId="7E9EAB70" w:rsidR="003F6013" w:rsidRPr="0044033C" w:rsidRDefault="00A57E9E" w:rsidP="00D53AA2">
      <w:pPr>
        <w:spacing w:line="360" w:lineRule="auto"/>
        <w:ind w:leftChars="0" w:left="0" w:firstLineChars="0" w:firstLine="720"/>
        <w:jc w:val="both"/>
        <w:rPr>
          <w:rFonts w:ascii="Arial" w:eastAsia="Arial" w:hAnsi="Arial" w:cs="Arial"/>
        </w:rPr>
      </w:pPr>
      <w:bookmarkStart w:id="71" w:name="_Toc184900564"/>
      <w:r w:rsidRPr="0044033C">
        <w:rPr>
          <w:rFonts w:ascii="Arial" w:eastAsia="Arial" w:hAnsi="Arial" w:cs="Arial"/>
          <w:b/>
        </w:rPr>
        <w:t>2.</w:t>
      </w:r>
      <w:r w:rsidR="002651A9">
        <w:rPr>
          <w:rFonts w:ascii="Arial" w:eastAsia="Arial" w:hAnsi="Arial" w:cs="Arial"/>
          <w:b/>
        </w:rPr>
        <w:t>1.6</w:t>
      </w:r>
      <w:r w:rsidRPr="0044033C">
        <w:rPr>
          <w:rFonts w:ascii="Arial" w:eastAsia="Arial" w:hAnsi="Arial" w:cs="Arial"/>
          <w:b/>
        </w:rPr>
        <w:t xml:space="preserve"> </w:t>
      </w:r>
      <w:r w:rsidR="00D4129B" w:rsidRPr="0044033C">
        <w:rPr>
          <w:rFonts w:ascii="Arial" w:eastAsia="Arial" w:hAnsi="Arial" w:cs="Arial"/>
          <w:b/>
        </w:rPr>
        <w:t xml:space="preserve">Factores de riesgo relacionados </w:t>
      </w:r>
      <w:r w:rsidR="0098047E" w:rsidRPr="0044033C">
        <w:rPr>
          <w:rFonts w:ascii="Arial" w:eastAsia="Arial" w:hAnsi="Arial" w:cs="Arial"/>
          <w:b/>
        </w:rPr>
        <w:t>con el</w:t>
      </w:r>
      <w:r w:rsidR="00D4129B" w:rsidRPr="0044033C">
        <w:rPr>
          <w:rFonts w:ascii="Arial" w:eastAsia="Arial" w:hAnsi="Arial" w:cs="Arial"/>
          <w:b/>
        </w:rPr>
        <w:t xml:space="preserve"> estilo de vida</w:t>
      </w:r>
      <w:bookmarkEnd w:id="71"/>
      <w:r w:rsidR="00D4129B" w:rsidRPr="0044033C">
        <w:rPr>
          <w:rFonts w:ascii="Arial" w:eastAsia="Arial" w:hAnsi="Arial" w:cs="Arial"/>
          <w:b/>
        </w:rPr>
        <w:t xml:space="preserve"> </w:t>
      </w:r>
    </w:p>
    <w:p w14:paraId="16094267" w14:textId="77777777" w:rsidR="00805993" w:rsidRDefault="00A57E9E" w:rsidP="00805993">
      <w:pPr>
        <w:spacing w:line="360" w:lineRule="auto"/>
        <w:ind w:left="0" w:hanging="2"/>
        <w:jc w:val="both"/>
        <w:rPr>
          <w:rFonts w:ascii="Arial" w:eastAsia="Arial" w:hAnsi="Arial" w:cs="Arial"/>
        </w:rPr>
      </w:pPr>
      <w:r w:rsidRPr="0044033C">
        <w:rPr>
          <w:rFonts w:ascii="Arial" w:eastAsia="Arial" w:hAnsi="Arial" w:cs="Arial"/>
        </w:rPr>
        <w:t xml:space="preserve"> </w:t>
      </w:r>
      <w:r w:rsidRPr="0044033C">
        <w:rPr>
          <w:rFonts w:ascii="Arial" w:eastAsia="Arial" w:hAnsi="Arial" w:cs="Arial"/>
        </w:rPr>
        <w:tab/>
      </w:r>
      <w:bookmarkStart w:id="72" w:name="_Toc184899375"/>
      <w:bookmarkStart w:id="73" w:name="_Toc184900565"/>
      <w:r w:rsidR="00D4129B" w:rsidRPr="0044033C">
        <w:rPr>
          <w:rFonts w:ascii="Arial" w:eastAsia="Arial" w:hAnsi="Arial" w:cs="Arial"/>
        </w:rPr>
        <w:t xml:space="preserve">En la actualidad, se han identificado diversos factores de riesgo relacionados </w:t>
      </w:r>
      <w:r w:rsidRPr="0044033C">
        <w:rPr>
          <w:rFonts w:ascii="Arial" w:eastAsia="Arial" w:hAnsi="Arial" w:cs="Arial"/>
        </w:rPr>
        <w:t xml:space="preserve">con el </w:t>
      </w:r>
      <w:r w:rsidR="00D4129B" w:rsidRPr="0044033C">
        <w:rPr>
          <w:rFonts w:ascii="Arial" w:eastAsia="Arial" w:hAnsi="Arial" w:cs="Arial"/>
        </w:rPr>
        <w:t xml:space="preserve">estilo de vida que </w:t>
      </w:r>
      <w:r w:rsidRPr="0044033C">
        <w:rPr>
          <w:rFonts w:ascii="Arial" w:eastAsia="Arial" w:hAnsi="Arial" w:cs="Arial"/>
        </w:rPr>
        <w:t>promueven</w:t>
      </w:r>
      <w:r w:rsidR="00D4129B" w:rsidRPr="0044033C">
        <w:rPr>
          <w:rFonts w:ascii="Arial" w:eastAsia="Arial" w:hAnsi="Arial" w:cs="Arial"/>
        </w:rPr>
        <w:t xml:space="preserve"> el desarrollo de cáncer de mama en países desarrollados, siendo la obesidad uno de los más importantes debido a su alto nivel de prevalencia [11].</w:t>
      </w:r>
      <w:bookmarkEnd w:id="72"/>
      <w:bookmarkEnd w:id="73"/>
      <w:r w:rsidR="00D4129B" w:rsidRPr="0044033C">
        <w:rPr>
          <w:rFonts w:ascii="Arial" w:eastAsia="Arial" w:hAnsi="Arial" w:cs="Arial"/>
        </w:rPr>
        <w:t xml:space="preserve">  </w:t>
      </w:r>
      <w:bookmarkStart w:id="74" w:name="_Toc184899376"/>
      <w:bookmarkStart w:id="75" w:name="_Toc184900566"/>
    </w:p>
    <w:p w14:paraId="23C21819" w14:textId="77777777" w:rsidR="00805993" w:rsidRDefault="00D4129B" w:rsidP="00805993">
      <w:pPr>
        <w:spacing w:line="360" w:lineRule="auto"/>
        <w:ind w:leftChars="0" w:left="0" w:firstLineChars="0" w:firstLine="720"/>
        <w:jc w:val="both"/>
        <w:rPr>
          <w:rFonts w:ascii="Arial" w:eastAsia="Arial" w:hAnsi="Arial" w:cs="Arial"/>
        </w:rPr>
      </w:pPr>
      <w:r w:rsidRPr="0044033C">
        <w:rPr>
          <w:rFonts w:ascii="Arial" w:eastAsia="Arial" w:hAnsi="Arial" w:cs="Arial"/>
        </w:rPr>
        <w:t xml:space="preserve">De acuerdo </w:t>
      </w:r>
      <w:r w:rsidR="00A57E9E" w:rsidRPr="0044033C">
        <w:rPr>
          <w:rFonts w:ascii="Arial" w:eastAsia="Arial" w:hAnsi="Arial" w:cs="Arial"/>
        </w:rPr>
        <w:t xml:space="preserve">con </w:t>
      </w:r>
      <w:r w:rsidRPr="0044033C">
        <w:rPr>
          <w:rFonts w:ascii="Arial" w:eastAsia="Arial" w:hAnsi="Arial" w:cs="Arial"/>
        </w:rPr>
        <w:t xml:space="preserve">datos publicados por ENSANUT en 2022, se mostró una prevalencia de obesidad del 36 % en personas adultas mexicanas [57]. En las últimas décadas, la relación entre cáncer de mama y obesidad ha cobrado una mayor relevancia </w:t>
      </w:r>
      <w:r w:rsidR="00A57E9E" w:rsidRPr="0044033C">
        <w:rPr>
          <w:rFonts w:ascii="Arial" w:eastAsia="Arial" w:hAnsi="Arial" w:cs="Arial"/>
        </w:rPr>
        <w:t>ya</w:t>
      </w:r>
      <w:r w:rsidRPr="0044033C">
        <w:rPr>
          <w:rFonts w:ascii="Arial" w:eastAsia="Arial" w:hAnsi="Arial" w:cs="Arial"/>
        </w:rPr>
        <w:t xml:space="preserve"> que, existe evidencia concreta entre la relación de tejido adiposo y la </w:t>
      </w:r>
      <w:r w:rsidR="003C6364" w:rsidRPr="0044033C">
        <w:rPr>
          <w:rFonts w:ascii="Arial" w:eastAsia="Arial" w:hAnsi="Arial" w:cs="Arial"/>
        </w:rPr>
        <w:t>inflamación,</w:t>
      </w:r>
      <w:r w:rsidRPr="0044033C">
        <w:rPr>
          <w:rFonts w:ascii="Arial" w:eastAsia="Arial" w:hAnsi="Arial" w:cs="Arial"/>
        </w:rPr>
        <w:t xml:space="preserve"> así como también</w:t>
      </w:r>
      <w:r w:rsidR="00A57E9E" w:rsidRPr="0044033C">
        <w:rPr>
          <w:rFonts w:ascii="Arial" w:eastAsia="Arial" w:hAnsi="Arial" w:cs="Arial"/>
        </w:rPr>
        <w:t xml:space="preserve"> con </w:t>
      </w:r>
      <w:r w:rsidRPr="0044033C">
        <w:rPr>
          <w:rFonts w:ascii="Arial" w:eastAsia="Arial" w:hAnsi="Arial" w:cs="Arial"/>
        </w:rPr>
        <w:t>la regulación de factores anticancerígenos, la angiogénesis tumoral, el crecimiento del tumor y la metástasis [12].</w:t>
      </w:r>
      <w:bookmarkStart w:id="76" w:name="_Toc184899377"/>
      <w:bookmarkStart w:id="77" w:name="_Toc184900567"/>
      <w:bookmarkEnd w:id="74"/>
      <w:bookmarkEnd w:id="75"/>
    </w:p>
    <w:p w14:paraId="0000012B" w14:textId="3652DBAC" w:rsidR="003F6013" w:rsidRPr="0044033C" w:rsidRDefault="00D4129B" w:rsidP="00805993">
      <w:pPr>
        <w:spacing w:line="360" w:lineRule="auto"/>
        <w:ind w:leftChars="0" w:left="0" w:firstLineChars="0" w:firstLine="720"/>
        <w:jc w:val="both"/>
        <w:rPr>
          <w:rFonts w:ascii="Arial" w:eastAsia="Arial" w:hAnsi="Arial" w:cs="Arial"/>
        </w:rPr>
      </w:pPr>
      <w:r w:rsidRPr="0044033C">
        <w:rPr>
          <w:rFonts w:ascii="Arial" w:eastAsia="Arial" w:hAnsi="Arial" w:cs="Arial"/>
        </w:rPr>
        <w:t xml:space="preserve">Por otro lado, existen estudios que correlacionan la obesidad con la postmenopausia, concluyendo que, una correlación positiva puede aumentar el riesgo a desarrollar cáncer de mama hasta </w:t>
      </w:r>
      <w:r w:rsidR="00A57E9E" w:rsidRPr="0044033C">
        <w:rPr>
          <w:rFonts w:ascii="Arial" w:eastAsia="Arial" w:hAnsi="Arial" w:cs="Arial"/>
        </w:rPr>
        <w:t xml:space="preserve">en </w:t>
      </w:r>
      <w:r w:rsidRPr="0044033C">
        <w:rPr>
          <w:rFonts w:ascii="Arial" w:eastAsia="Arial" w:hAnsi="Arial" w:cs="Arial"/>
        </w:rPr>
        <w:t xml:space="preserve">un 30% [12]. Además, por cada 2.5 kg de sobrepeso, existe un incremento del 13% en la tasa de mortalidad de pacientes con cáncer de mama [12]. Del mismo modo, se ha descrito la asociación del consumo de alcohol en relación con la incidencia del cáncer de mama, evidenciando que, </w:t>
      </w:r>
      <w:r w:rsidR="00A57E9E" w:rsidRPr="0044033C">
        <w:rPr>
          <w:rFonts w:ascii="Arial" w:eastAsia="Arial" w:hAnsi="Arial" w:cs="Arial"/>
        </w:rPr>
        <w:t>una</w:t>
      </w:r>
      <w:r w:rsidRPr="0044033C">
        <w:rPr>
          <w:rFonts w:ascii="Arial" w:eastAsia="Arial" w:hAnsi="Arial" w:cs="Arial"/>
        </w:rPr>
        <w:t xml:space="preserve"> ingesta entre 10 a 50 g de alcohol por día, conduce a un mayor riesgo de desarrollar tumores [37].</w:t>
      </w:r>
      <w:bookmarkEnd w:id="76"/>
      <w:bookmarkEnd w:id="77"/>
      <w:r w:rsidRPr="0044033C">
        <w:rPr>
          <w:rFonts w:ascii="Arial" w:eastAsia="Arial" w:hAnsi="Arial" w:cs="Arial"/>
        </w:rPr>
        <w:t xml:space="preserve"> </w:t>
      </w:r>
    </w:p>
    <w:p w14:paraId="0000012C" w14:textId="77777777" w:rsidR="003F6013" w:rsidRDefault="003F6013">
      <w:pPr>
        <w:spacing w:line="360" w:lineRule="auto"/>
        <w:ind w:left="0" w:hanging="2"/>
        <w:jc w:val="both"/>
        <w:rPr>
          <w:rFonts w:ascii="Arial" w:eastAsia="Arial" w:hAnsi="Arial" w:cs="Arial"/>
        </w:rPr>
      </w:pPr>
    </w:p>
    <w:p w14:paraId="0000012D" w14:textId="62AFBB77" w:rsidR="003F6013" w:rsidRDefault="003F6013" w:rsidP="0044033C">
      <w:pPr>
        <w:spacing w:line="360" w:lineRule="auto"/>
        <w:ind w:left="0" w:hanging="2"/>
        <w:jc w:val="both"/>
        <w:rPr>
          <w:rFonts w:ascii="Arial" w:eastAsia="Arial" w:hAnsi="Arial" w:cs="Arial"/>
        </w:rPr>
      </w:pPr>
    </w:p>
    <w:p w14:paraId="0AB7B6F3" w14:textId="77777777" w:rsidR="009314C9" w:rsidRDefault="009314C9" w:rsidP="0044033C">
      <w:pPr>
        <w:spacing w:line="360" w:lineRule="auto"/>
        <w:ind w:left="0" w:hanging="2"/>
        <w:jc w:val="both"/>
        <w:rPr>
          <w:rFonts w:ascii="Arial" w:eastAsia="Arial" w:hAnsi="Arial" w:cs="Arial"/>
        </w:rPr>
      </w:pPr>
    </w:p>
    <w:p w14:paraId="0000012E" w14:textId="3563128D" w:rsidR="003F6013" w:rsidRDefault="00A57E9E" w:rsidP="00D53AA2">
      <w:pPr>
        <w:spacing w:line="360" w:lineRule="auto"/>
        <w:ind w:leftChars="0" w:left="0" w:firstLineChars="0" w:firstLine="720"/>
        <w:jc w:val="both"/>
        <w:rPr>
          <w:rFonts w:ascii="Arial" w:eastAsia="Arial" w:hAnsi="Arial" w:cs="Arial"/>
        </w:rPr>
      </w:pPr>
      <w:bookmarkStart w:id="78" w:name="_Toc184900568"/>
      <w:r>
        <w:rPr>
          <w:rFonts w:ascii="Arial" w:eastAsia="Arial" w:hAnsi="Arial" w:cs="Arial"/>
          <w:b/>
        </w:rPr>
        <w:lastRenderedPageBreak/>
        <w:t>2.</w:t>
      </w:r>
      <w:r w:rsidR="002651A9">
        <w:rPr>
          <w:rFonts w:ascii="Arial" w:eastAsia="Arial" w:hAnsi="Arial" w:cs="Arial"/>
          <w:b/>
        </w:rPr>
        <w:t>1.7</w:t>
      </w:r>
      <w:r>
        <w:rPr>
          <w:rFonts w:ascii="Arial" w:eastAsia="Arial" w:hAnsi="Arial" w:cs="Arial"/>
          <w:b/>
        </w:rPr>
        <w:t xml:space="preserve"> </w:t>
      </w:r>
      <w:r w:rsidR="00D4129B">
        <w:rPr>
          <w:rFonts w:ascii="Arial" w:eastAsia="Arial" w:hAnsi="Arial" w:cs="Arial"/>
          <w:b/>
        </w:rPr>
        <w:t>Cáncer de mama triple negativo (TNBC)</w:t>
      </w:r>
      <w:bookmarkEnd w:id="78"/>
    </w:p>
    <w:p w14:paraId="3FD61901" w14:textId="5B7B984B" w:rsidR="004310A6" w:rsidRDefault="00D4129B" w:rsidP="004310A6">
      <w:pPr>
        <w:spacing w:line="360" w:lineRule="auto"/>
        <w:ind w:left="0" w:hanging="2"/>
        <w:jc w:val="both"/>
        <w:rPr>
          <w:rFonts w:ascii="Arial" w:eastAsia="Arial" w:hAnsi="Arial" w:cs="Arial"/>
        </w:rPr>
      </w:pPr>
      <w:r w:rsidRPr="0044033C">
        <w:rPr>
          <w:rFonts w:ascii="Arial" w:hAnsi="Arial" w:cs="Arial"/>
        </w:rPr>
        <w:tab/>
      </w:r>
      <w:bookmarkStart w:id="79" w:name="_Toc184899379"/>
      <w:bookmarkStart w:id="80" w:name="_Toc184900569"/>
      <w:r w:rsidR="00926D02">
        <w:rPr>
          <w:rFonts w:ascii="Arial" w:hAnsi="Arial" w:cs="Arial"/>
        </w:rPr>
        <w:tab/>
      </w:r>
      <w:commentRangeStart w:id="81"/>
      <w:commentRangeStart w:id="82"/>
      <w:r w:rsidR="006104AF" w:rsidRPr="0044033C">
        <w:rPr>
          <w:rFonts w:ascii="Arial" w:hAnsi="Arial" w:cs="Arial"/>
        </w:rPr>
        <w:t xml:space="preserve">El cáncer de mama es una enfermedad </w:t>
      </w:r>
      <w:r w:rsidR="0044033C" w:rsidRPr="0044033C">
        <w:rPr>
          <w:rFonts w:ascii="Arial" w:hAnsi="Arial" w:cs="Arial"/>
        </w:rPr>
        <w:t xml:space="preserve">heterogénea y su tratamiento y pronóstico </w:t>
      </w:r>
      <w:r w:rsidR="0044033C">
        <w:rPr>
          <w:rFonts w:ascii="Arial" w:hAnsi="Arial" w:cs="Arial"/>
        </w:rPr>
        <w:t xml:space="preserve">varía </w:t>
      </w:r>
      <w:r w:rsidR="0044033C" w:rsidRPr="0044033C">
        <w:rPr>
          <w:rFonts w:ascii="Arial" w:hAnsi="Arial" w:cs="Arial"/>
        </w:rPr>
        <w:t xml:space="preserve">de individuo </w:t>
      </w:r>
      <w:r w:rsidR="0044033C">
        <w:rPr>
          <w:rFonts w:ascii="Arial" w:hAnsi="Arial" w:cs="Arial"/>
        </w:rPr>
        <w:t>a</w:t>
      </w:r>
      <w:r w:rsidR="0044033C" w:rsidRPr="0044033C">
        <w:rPr>
          <w:rFonts w:ascii="Arial" w:hAnsi="Arial" w:cs="Arial"/>
        </w:rPr>
        <w:t xml:space="preserve"> individuo; en 2013, en la </w:t>
      </w:r>
      <w:r w:rsidR="0044033C">
        <w:rPr>
          <w:rFonts w:ascii="Arial" w:hAnsi="Arial" w:cs="Arial"/>
        </w:rPr>
        <w:t>c</w:t>
      </w:r>
      <w:r w:rsidR="0044033C" w:rsidRPr="0044033C">
        <w:rPr>
          <w:rFonts w:ascii="Arial" w:hAnsi="Arial" w:cs="Arial"/>
        </w:rPr>
        <w:t xml:space="preserve">onferencia </w:t>
      </w:r>
      <w:r w:rsidR="0044033C">
        <w:rPr>
          <w:rFonts w:ascii="Arial" w:hAnsi="Arial" w:cs="Arial"/>
        </w:rPr>
        <w:t>i</w:t>
      </w:r>
      <w:r w:rsidR="0044033C" w:rsidRPr="0044033C">
        <w:rPr>
          <w:rFonts w:ascii="Arial" w:hAnsi="Arial" w:cs="Arial"/>
        </w:rPr>
        <w:t>nternacional de cáncer de mama St</w:t>
      </w:r>
      <w:r w:rsidR="0044033C">
        <w:rPr>
          <w:rFonts w:ascii="Arial" w:hAnsi="Arial" w:cs="Arial"/>
        </w:rPr>
        <w:t>.</w:t>
      </w:r>
      <w:r w:rsidR="0044033C" w:rsidRPr="0044033C">
        <w:rPr>
          <w:rFonts w:ascii="Arial" w:hAnsi="Arial" w:cs="Arial"/>
        </w:rPr>
        <w:t xml:space="preserve"> Gallen</w:t>
      </w:r>
      <w:r w:rsidR="0044033C">
        <w:rPr>
          <w:rFonts w:ascii="Arial" w:hAnsi="Arial" w:cs="Arial"/>
        </w:rPr>
        <w:t xml:space="preserve">, a través de un panel de expertos, </w:t>
      </w:r>
      <w:r w:rsidR="0044033C" w:rsidRPr="0044033C">
        <w:rPr>
          <w:rFonts w:ascii="Arial" w:hAnsi="Arial" w:cs="Arial"/>
        </w:rPr>
        <w:t>definieron los subtipos moleculares de esta enfermedad dentro de los que destacan</w:t>
      </w:r>
      <w:r w:rsidR="0044033C">
        <w:rPr>
          <w:rFonts w:ascii="Arial" w:hAnsi="Arial" w:cs="Arial"/>
        </w:rPr>
        <w:t>:</w:t>
      </w:r>
      <w:r w:rsidR="0044033C" w:rsidRPr="0044033C">
        <w:rPr>
          <w:rFonts w:ascii="Arial" w:hAnsi="Arial" w:cs="Arial"/>
        </w:rPr>
        <w:t xml:space="preserve"> </w:t>
      </w:r>
      <w:r w:rsidR="0044033C">
        <w:rPr>
          <w:rFonts w:ascii="Arial" w:hAnsi="Arial" w:cs="Arial"/>
        </w:rPr>
        <w:t>l</w:t>
      </w:r>
      <w:r w:rsidR="0044033C" w:rsidRPr="0044033C">
        <w:rPr>
          <w:rFonts w:ascii="Arial" w:hAnsi="Arial" w:cs="Arial"/>
        </w:rPr>
        <w:t xml:space="preserve">uminal A, </w:t>
      </w:r>
      <w:r w:rsidR="0044033C">
        <w:rPr>
          <w:rFonts w:ascii="Arial" w:hAnsi="Arial" w:cs="Arial"/>
        </w:rPr>
        <w:t>l</w:t>
      </w:r>
      <w:r w:rsidR="0044033C" w:rsidRPr="0044033C">
        <w:rPr>
          <w:rFonts w:ascii="Arial" w:hAnsi="Arial" w:cs="Arial"/>
        </w:rPr>
        <w:t xml:space="preserve">uminal B, </w:t>
      </w:r>
      <w:r w:rsidR="00160CF1">
        <w:rPr>
          <w:rFonts w:ascii="Arial" w:hAnsi="Arial" w:cs="Arial"/>
        </w:rPr>
        <w:t xml:space="preserve">sobreexpresión de </w:t>
      </w:r>
      <w:r w:rsidR="0044033C" w:rsidRPr="0044033C">
        <w:rPr>
          <w:rFonts w:ascii="Arial" w:hAnsi="Arial" w:cs="Arial"/>
        </w:rPr>
        <w:t>Her 2</w:t>
      </w:r>
      <w:r w:rsidR="000D2570">
        <w:rPr>
          <w:rFonts w:ascii="Arial" w:hAnsi="Arial" w:cs="Arial"/>
        </w:rPr>
        <w:t xml:space="preserve"> </w:t>
      </w:r>
      <w:r w:rsidR="0044033C" w:rsidRPr="0044033C">
        <w:rPr>
          <w:rFonts w:ascii="Arial" w:hAnsi="Arial" w:cs="Arial"/>
        </w:rPr>
        <w:t xml:space="preserve">y </w:t>
      </w:r>
      <w:r w:rsidR="00160CF1">
        <w:rPr>
          <w:rFonts w:ascii="Arial" w:hAnsi="Arial" w:cs="Arial"/>
        </w:rPr>
        <w:t>TNBC</w:t>
      </w:r>
      <w:r w:rsidR="0044033C">
        <w:rPr>
          <w:rFonts w:ascii="Arial" w:hAnsi="Arial" w:cs="Arial"/>
        </w:rPr>
        <w:t xml:space="preserve"> [40]</w:t>
      </w:r>
      <w:r w:rsidR="00364B28">
        <w:rPr>
          <w:rFonts w:ascii="Arial" w:hAnsi="Arial" w:cs="Arial"/>
        </w:rPr>
        <w:t xml:space="preserve"> (Figura 1)</w:t>
      </w:r>
      <w:r w:rsidR="0044033C" w:rsidRPr="0044033C">
        <w:rPr>
          <w:rFonts w:ascii="Arial" w:hAnsi="Arial" w:cs="Arial"/>
        </w:rPr>
        <w:t>.</w:t>
      </w:r>
      <w:bookmarkEnd w:id="79"/>
      <w:bookmarkEnd w:id="80"/>
      <w:r w:rsidR="0044033C" w:rsidRPr="0044033C">
        <w:rPr>
          <w:rFonts w:ascii="Arial" w:hAnsi="Arial" w:cs="Arial"/>
        </w:rPr>
        <w:t xml:space="preserve"> </w:t>
      </w:r>
      <w:bookmarkStart w:id="83" w:name="_Toc184899380"/>
      <w:bookmarkStart w:id="84" w:name="_Toc184900570"/>
      <w:commentRangeEnd w:id="81"/>
      <w:r w:rsidR="002D2BEB">
        <w:rPr>
          <w:rStyle w:val="Refdecomentario"/>
          <w:rFonts w:ascii="Calibri" w:eastAsia="Calibri" w:hAnsi="Calibri"/>
          <w:lang w:val="es-MX" w:eastAsia="en-US"/>
        </w:rPr>
        <w:commentReference w:id="81"/>
      </w:r>
      <w:commentRangeEnd w:id="82"/>
      <w:r w:rsidR="000D2570">
        <w:rPr>
          <w:rStyle w:val="Refdecomentario"/>
          <w:rFonts w:ascii="Calibri" w:eastAsia="Calibri" w:hAnsi="Calibri"/>
          <w:lang w:val="es-MX" w:eastAsia="en-US"/>
        </w:rPr>
        <w:commentReference w:id="82"/>
      </w:r>
      <w:r w:rsidR="00160CF1">
        <w:rPr>
          <w:rFonts w:ascii="Arial" w:hAnsi="Arial" w:cs="Arial"/>
        </w:rPr>
        <w:t xml:space="preserve"> </w:t>
      </w:r>
      <w:r w:rsidR="00160CF1" w:rsidRPr="00160CF1">
        <w:rPr>
          <w:rFonts w:ascii="Arial" w:hAnsi="Arial" w:cs="Arial"/>
        </w:rPr>
        <w:t xml:space="preserve">Los </w:t>
      </w:r>
      <w:r w:rsidR="00160CF1">
        <w:rPr>
          <w:rFonts w:ascii="Arial" w:hAnsi="Arial" w:cs="Arial"/>
        </w:rPr>
        <w:t>subtipos</w:t>
      </w:r>
      <w:r w:rsidR="00160CF1" w:rsidRPr="00160CF1">
        <w:rPr>
          <w:rFonts w:ascii="Arial" w:hAnsi="Arial" w:cs="Arial"/>
        </w:rPr>
        <w:t xml:space="preserve"> luminal A y B se caracterizan por perfiles de expresión génica que se asemejan a las células epiteliales luminales normales de la mama y otros genes asociados con la activación del </w:t>
      </w:r>
      <w:r w:rsidR="00160CF1">
        <w:rPr>
          <w:rFonts w:ascii="Arial" w:hAnsi="Arial" w:cs="Arial"/>
        </w:rPr>
        <w:t>receptor de estrógenos (RE)</w:t>
      </w:r>
      <w:r w:rsidR="004310A6">
        <w:rPr>
          <w:rFonts w:ascii="Arial" w:hAnsi="Arial" w:cs="Arial"/>
        </w:rPr>
        <w:t>; El tipo Luminal A son de bajo grado presentando un mejor pronóstico entre todos los subtipos moleculares</w:t>
      </w:r>
      <w:r w:rsidR="00160CF1">
        <w:rPr>
          <w:rFonts w:ascii="Arial" w:hAnsi="Arial" w:cs="Arial"/>
        </w:rPr>
        <w:t xml:space="preserve"> mientras que, el</w:t>
      </w:r>
      <w:r w:rsidR="004310A6">
        <w:rPr>
          <w:rFonts w:ascii="Arial" w:hAnsi="Arial" w:cs="Arial"/>
        </w:rPr>
        <w:t xml:space="preserve"> luminal B </w:t>
      </w:r>
      <w:r w:rsidR="00160CF1">
        <w:rPr>
          <w:rFonts w:ascii="Arial" w:hAnsi="Arial" w:cs="Arial"/>
        </w:rPr>
        <w:t xml:space="preserve"> </w:t>
      </w:r>
      <w:r w:rsidR="004310A6">
        <w:rPr>
          <w:rFonts w:ascii="Arial" w:hAnsi="Arial" w:cs="Arial"/>
        </w:rPr>
        <w:t xml:space="preserve"> tienden a ser de mayor grado, obteniendo un peor pronóstico con respecto a los luminales A. Por otro lado, el </w:t>
      </w:r>
      <w:r w:rsidR="00160CF1">
        <w:rPr>
          <w:rFonts w:ascii="Arial" w:hAnsi="Arial" w:cs="Arial"/>
        </w:rPr>
        <w:t>subtipo</w:t>
      </w:r>
      <w:r w:rsidR="004310A6">
        <w:rPr>
          <w:rFonts w:ascii="Arial" w:hAnsi="Arial" w:cs="Arial"/>
        </w:rPr>
        <w:t xml:space="preserve"> molecular</w:t>
      </w:r>
      <w:r w:rsidR="00160CF1">
        <w:rPr>
          <w:rFonts w:ascii="Arial" w:hAnsi="Arial" w:cs="Arial"/>
        </w:rPr>
        <w:t xml:space="preserve"> con sobreexpresión de Her 2, </w:t>
      </w:r>
      <w:r w:rsidR="00160CF1" w:rsidRPr="00160CF1">
        <w:rPr>
          <w:rFonts w:ascii="Arial" w:hAnsi="Arial" w:cs="Arial"/>
        </w:rPr>
        <w:t>se caracteriza por la sobreexpresión de genes asociados a la señalización de H</w:t>
      </w:r>
      <w:r w:rsidR="009F5B79">
        <w:rPr>
          <w:rFonts w:ascii="Arial" w:hAnsi="Arial" w:cs="Arial"/>
        </w:rPr>
        <w:t xml:space="preserve">er </w:t>
      </w:r>
      <w:r w:rsidR="00160CF1" w:rsidRPr="00160CF1">
        <w:rPr>
          <w:rFonts w:ascii="Arial" w:hAnsi="Arial" w:cs="Arial"/>
        </w:rPr>
        <w:t>2 y genes ubicados en el amplicón de H</w:t>
      </w:r>
      <w:r w:rsidR="009F5B79">
        <w:rPr>
          <w:rFonts w:ascii="Arial" w:hAnsi="Arial" w:cs="Arial"/>
        </w:rPr>
        <w:t xml:space="preserve">er </w:t>
      </w:r>
      <w:r w:rsidR="00160CF1" w:rsidRPr="00160CF1">
        <w:rPr>
          <w:rFonts w:ascii="Arial" w:hAnsi="Arial" w:cs="Arial"/>
        </w:rPr>
        <w:t>2 en el cromosoma 17q12.16</w:t>
      </w:r>
      <w:r w:rsidR="004310A6">
        <w:rPr>
          <w:rFonts w:ascii="Arial" w:hAnsi="Arial" w:cs="Arial"/>
        </w:rPr>
        <w:t xml:space="preserve">, siendo de alto grado y presentando un curso clínico agresivo </w:t>
      </w:r>
      <w:r w:rsidR="00160CF1">
        <w:rPr>
          <w:rFonts w:ascii="Arial" w:hAnsi="Arial" w:cs="Arial"/>
        </w:rPr>
        <w:t>[60]</w:t>
      </w:r>
      <w:r w:rsidR="004310A6">
        <w:rPr>
          <w:rFonts w:ascii="Arial" w:hAnsi="Arial" w:cs="Arial"/>
        </w:rPr>
        <w:t xml:space="preserve">. Finalmente, el término TNBC </w:t>
      </w:r>
      <w:r w:rsidRPr="0044033C">
        <w:rPr>
          <w:rFonts w:ascii="Arial" w:eastAsia="Arial" w:hAnsi="Arial" w:cs="Arial"/>
        </w:rPr>
        <w:t xml:space="preserve">fue utilizado por primera vez en 2005, en donde hacía referencia a un subgrupo de pacientes con cáncer de mama, en el cuál, la quimioterapia era su única alternativa de tratamiento disponible, ya que, la principal característica de este tipo de cáncer, es que se carece de </w:t>
      </w:r>
      <w:r w:rsidR="00A57E9E" w:rsidRPr="0044033C">
        <w:rPr>
          <w:rFonts w:ascii="Arial" w:eastAsia="Arial" w:hAnsi="Arial" w:cs="Arial"/>
        </w:rPr>
        <w:t>r</w:t>
      </w:r>
      <w:r w:rsidRPr="0044033C">
        <w:rPr>
          <w:rFonts w:ascii="Arial" w:eastAsia="Arial" w:hAnsi="Arial" w:cs="Arial"/>
        </w:rPr>
        <w:t xml:space="preserve">eceptores de </w:t>
      </w:r>
      <w:r w:rsidR="00A57E9E" w:rsidRPr="0044033C">
        <w:rPr>
          <w:rFonts w:ascii="Arial" w:eastAsia="Arial" w:hAnsi="Arial" w:cs="Arial"/>
        </w:rPr>
        <w:t>e</w:t>
      </w:r>
      <w:r w:rsidRPr="0044033C">
        <w:rPr>
          <w:rFonts w:ascii="Arial" w:eastAsia="Arial" w:hAnsi="Arial" w:cs="Arial"/>
        </w:rPr>
        <w:t xml:space="preserve">strógenos, </w:t>
      </w:r>
      <w:r w:rsidR="00A57E9E" w:rsidRPr="0044033C">
        <w:rPr>
          <w:rFonts w:ascii="Arial" w:eastAsia="Arial" w:hAnsi="Arial" w:cs="Arial"/>
        </w:rPr>
        <w:t>r</w:t>
      </w:r>
      <w:r w:rsidRPr="0044033C">
        <w:rPr>
          <w:rFonts w:ascii="Arial" w:eastAsia="Arial" w:hAnsi="Arial" w:cs="Arial"/>
        </w:rPr>
        <w:t xml:space="preserve">eceptores de </w:t>
      </w:r>
      <w:r w:rsidR="00A57E9E" w:rsidRPr="0044033C">
        <w:rPr>
          <w:rFonts w:ascii="Arial" w:eastAsia="Arial" w:hAnsi="Arial" w:cs="Arial"/>
        </w:rPr>
        <w:t>p</w:t>
      </w:r>
      <w:r w:rsidRPr="0044033C">
        <w:rPr>
          <w:rFonts w:ascii="Arial" w:eastAsia="Arial" w:hAnsi="Arial" w:cs="Arial"/>
        </w:rPr>
        <w:t xml:space="preserve">rogesterona (PR) y </w:t>
      </w:r>
      <w:r w:rsidR="00A57E9E" w:rsidRPr="0044033C">
        <w:rPr>
          <w:rFonts w:ascii="Arial" w:eastAsia="Arial" w:hAnsi="Arial" w:cs="Arial"/>
        </w:rPr>
        <w:t>r</w:t>
      </w:r>
      <w:r w:rsidRPr="0044033C">
        <w:rPr>
          <w:rFonts w:ascii="Arial" w:eastAsia="Arial" w:hAnsi="Arial" w:cs="Arial"/>
        </w:rPr>
        <w:t xml:space="preserve">eceptor del </w:t>
      </w:r>
      <w:r w:rsidR="00A57E9E" w:rsidRPr="0044033C">
        <w:rPr>
          <w:rFonts w:ascii="Arial" w:eastAsia="Arial" w:hAnsi="Arial" w:cs="Arial"/>
        </w:rPr>
        <w:t>f</w:t>
      </w:r>
      <w:r w:rsidRPr="0044033C">
        <w:rPr>
          <w:rFonts w:ascii="Arial" w:eastAsia="Arial" w:hAnsi="Arial" w:cs="Arial"/>
        </w:rPr>
        <w:t xml:space="preserve">actor de </w:t>
      </w:r>
      <w:r w:rsidR="00A57E9E" w:rsidRPr="0044033C">
        <w:rPr>
          <w:rFonts w:ascii="Arial" w:eastAsia="Arial" w:hAnsi="Arial" w:cs="Arial"/>
        </w:rPr>
        <w:t>c</w:t>
      </w:r>
      <w:r w:rsidRPr="0044033C">
        <w:rPr>
          <w:rFonts w:ascii="Arial" w:eastAsia="Arial" w:hAnsi="Arial" w:cs="Arial"/>
        </w:rPr>
        <w:t xml:space="preserve">recimiento </w:t>
      </w:r>
      <w:r w:rsidR="00A57E9E" w:rsidRPr="0044033C">
        <w:rPr>
          <w:rFonts w:ascii="Arial" w:eastAsia="Arial" w:hAnsi="Arial" w:cs="Arial"/>
        </w:rPr>
        <w:t>e</w:t>
      </w:r>
      <w:r w:rsidRPr="0044033C">
        <w:rPr>
          <w:rFonts w:ascii="Arial" w:eastAsia="Arial" w:hAnsi="Arial" w:cs="Arial"/>
        </w:rPr>
        <w:t xml:space="preserve">pidérmico </w:t>
      </w:r>
      <w:r w:rsidR="00A57E9E" w:rsidRPr="0044033C">
        <w:rPr>
          <w:rFonts w:ascii="Arial" w:eastAsia="Arial" w:hAnsi="Arial" w:cs="Arial"/>
        </w:rPr>
        <w:t>h</w:t>
      </w:r>
      <w:r w:rsidRPr="0044033C">
        <w:rPr>
          <w:rFonts w:ascii="Arial" w:eastAsia="Arial" w:hAnsi="Arial" w:cs="Arial"/>
        </w:rPr>
        <w:t>umano 2 (H</w:t>
      </w:r>
      <w:r w:rsidR="000D2570">
        <w:rPr>
          <w:rFonts w:ascii="Arial" w:eastAsia="Arial" w:hAnsi="Arial" w:cs="Arial"/>
        </w:rPr>
        <w:t xml:space="preserve">er </w:t>
      </w:r>
      <w:r w:rsidRPr="0044033C">
        <w:rPr>
          <w:rFonts w:ascii="Arial" w:eastAsia="Arial" w:hAnsi="Arial" w:cs="Arial"/>
        </w:rPr>
        <w:t>2)</w:t>
      </w:r>
      <w:r w:rsidR="006104AF" w:rsidRPr="0044033C">
        <w:rPr>
          <w:rFonts w:ascii="Arial" w:eastAsia="Arial" w:hAnsi="Arial" w:cs="Arial"/>
        </w:rPr>
        <w:t xml:space="preserve"> lo que hace que terapias endocrinas y terapias dirigidas sean ineficaces [40]</w:t>
      </w:r>
      <w:r w:rsidRPr="0044033C">
        <w:rPr>
          <w:rFonts w:ascii="Arial" w:eastAsia="Arial" w:hAnsi="Arial" w:cs="Arial"/>
        </w:rPr>
        <w:t>. Además, muestran un alto riesgo de metástasis y muerte dentro de los cinco años posteriores al diagnóstico [35].</w:t>
      </w:r>
      <w:bookmarkEnd w:id="83"/>
      <w:bookmarkEnd w:id="84"/>
      <w:r w:rsidR="004310A6">
        <w:rPr>
          <w:rFonts w:ascii="Arial" w:eastAsia="Arial" w:hAnsi="Arial" w:cs="Arial"/>
        </w:rPr>
        <w:t xml:space="preserve"> </w:t>
      </w:r>
    </w:p>
    <w:p w14:paraId="1D9F95CA" w14:textId="21E6A6BD" w:rsidR="00A24DC9" w:rsidRDefault="003544F0" w:rsidP="00A24DC9">
      <w:pPr>
        <w:spacing w:line="360" w:lineRule="auto"/>
        <w:ind w:left="862" w:hangingChars="360" w:hanging="864"/>
        <w:jc w:val="center"/>
        <w:rPr>
          <w:rFonts w:ascii="Arial" w:eastAsia="Arial" w:hAnsi="Arial" w:cs="Arial"/>
          <w:b/>
          <w:bCs/>
        </w:rPr>
      </w:pPr>
      <w:r>
        <w:rPr>
          <w:noProof/>
        </w:rPr>
        <w:lastRenderedPageBreak/>
        <w:drawing>
          <wp:inline distT="0" distB="0" distL="0" distR="0" wp14:anchorId="06952F47" wp14:editId="0F1F9B91">
            <wp:extent cx="3041380" cy="2936631"/>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564" t="3345" r="23233" b="3570"/>
                    <a:stretch/>
                  </pic:blipFill>
                  <pic:spPr bwMode="auto">
                    <a:xfrm>
                      <a:off x="0" y="0"/>
                      <a:ext cx="3041916" cy="2937148"/>
                    </a:xfrm>
                    <a:prstGeom prst="rect">
                      <a:avLst/>
                    </a:prstGeom>
                    <a:ln>
                      <a:noFill/>
                    </a:ln>
                    <a:extLst>
                      <a:ext uri="{53640926-AAD7-44D8-BBD7-CCE9431645EC}">
                        <a14:shadowObscured xmlns:a14="http://schemas.microsoft.com/office/drawing/2010/main"/>
                      </a:ext>
                    </a:extLst>
                  </pic:spPr>
                </pic:pic>
              </a:graphicData>
            </a:graphic>
          </wp:inline>
        </w:drawing>
      </w:r>
    </w:p>
    <w:p w14:paraId="63ACC5A7" w14:textId="0BF502E0" w:rsidR="00AE517E" w:rsidRPr="004310A6" w:rsidRDefault="00AE517E" w:rsidP="00A24DC9">
      <w:pPr>
        <w:spacing w:line="360" w:lineRule="auto"/>
        <w:ind w:left="865" w:hangingChars="360" w:hanging="867"/>
        <w:jc w:val="center"/>
        <w:rPr>
          <w:rFonts w:ascii="Arial" w:eastAsia="Arial" w:hAnsi="Arial" w:cs="Arial"/>
        </w:rPr>
      </w:pPr>
      <w:r w:rsidRPr="009F5B79">
        <w:rPr>
          <w:rFonts w:ascii="Arial" w:eastAsia="Arial" w:hAnsi="Arial" w:cs="Arial"/>
          <w:b/>
          <w:bCs/>
        </w:rPr>
        <w:t>Figura 1</w:t>
      </w:r>
      <w:r>
        <w:rPr>
          <w:rFonts w:ascii="Arial" w:eastAsia="Arial" w:hAnsi="Arial" w:cs="Arial"/>
        </w:rPr>
        <w:t>. Clasificación molecular de cáncer de mama</w:t>
      </w:r>
      <w:r w:rsidR="009314C9">
        <w:rPr>
          <w:rFonts w:ascii="Arial" w:eastAsia="Arial" w:hAnsi="Arial" w:cs="Arial"/>
        </w:rPr>
        <w:t>. Tomado y modificado de</w:t>
      </w:r>
      <w:r>
        <w:rPr>
          <w:rFonts w:ascii="Arial" w:eastAsia="Arial" w:hAnsi="Arial" w:cs="Arial"/>
        </w:rPr>
        <w:t xml:space="preserve"> [61]</w:t>
      </w:r>
    </w:p>
    <w:p w14:paraId="4C3E81BE" w14:textId="77777777" w:rsidR="003C6364" w:rsidRDefault="003C6364" w:rsidP="00B45933">
      <w:pPr>
        <w:spacing w:line="360" w:lineRule="auto"/>
        <w:ind w:leftChars="0" w:left="0" w:firstLineChars="0" w:firstLine="0"/>
        <w:jc w:val="both"/>
        <w:rPr>
          <w:rFonts w:ascii="Arial" w:eastAsia="Arial" w:hAnsi="Arial" w:cs="Arial"/>
        </w:rPr>
      </w:pPr>
    </w:p>
    <w:p w14:paraId="00000131" w14:textId="7B2A719B" w:rsidR="003F6013" w:rsidRDefault="00D4129B" w:rsidP="00D53AA2">
      <w:pPr>
        <w:spacing w:line="360" w:lineRule="auto"/>
        <w:ind w:leftChars="0" w:left="0" w:firstLineChars="0" w:firstLine="720"/>
        <w:jc w:val="both"/>
        <w:rPr>
          <w:rFonts w:ascii="Arial" w:eastAsia="Arial" w:hAnsi="Arial" w:cs="Arial"/>
        </w:rPr>
      </w:pPr>
      <w:bookmarkStart w:id="85" w:name="_Toc184900571"/>
      <w:r>
        <w:rPr>
          <w:rFonts w:ascii="Arial" w:eastAsia="Arial" w:hAnsi="Arial" w:cs="Arial"/>
          <w:b/>
        </w:rPr>
        <w:t>2.</w:t>
      </w:r>
      <w:r w:rsidR="002651A9">
        <w:rPr>
          <w:rFonts w:ascii="Arial" w:eastAsia="Arial" w:hAnsi="Arial" w:cs="Arial"/>
          <w:b/>
        </w:rPr>
        <w:t>2</w:t>
      </w:r>
      <w:r>
        <w:rPr>
          <w:rFonts w:ascii="Arial" w:eastAsia="Arial" w:hAnsi="Arial" w:cs="Arial"/>
          <w:b/>
        </w:rPr>
        <w:t xml:space="preserve"> Migración e invasión celular</w:t>
      </w:r>
      <w:bookmarkEnd w:id="85"/>
    </w:p>
    <w:p w14:paraId="00000132" w14:textId="317FB482" w:rsidR="003F6013" w:rsidRDefault="00D4129B" w:rsidP="00D53AA2">
      <w:pPr>
        <w:spacing w:line="360" w:lineRule="auto"/>
        <w:ind w:leftChars="0" w:left="0" w:firstLineChars="0" w:firstLine="720"/>
        <w:jc w:val="both"/>
        <w:rPr>
          <w:rFonts w:ascii="Arial" w:eastAsia="Arial" w:hAnsi="Arial" w:cs="Arial"/>
        </w:rPr>
      </w:pPr>
      <w:bookmarkStart w:id="86" w:name="_Toc184900572"/>
      <w:r>
        <w:rPr>
          <w:rFonts w:ascii="Arial" w:eastAsia="Arial" w:hAnsi="Arial" w:cs="Arial"/>
          <w:b/>
        </w:rPr>
        <w:t>2.</w:t>
      </w:r>
      <w:r w:rsidR="002651A9">
        <w:rPr>
          <w:rFonts w:ascii="Arial" w:eastAsia="Arial" w:hAnsi="Arial" w:cs="Arial"/>
          <w:b/>
        </w:rPr>
        <w:t>2</w:t>
      </w:r>
      <w:r>
        <w:rPr>
          <w:rFonts w:ascii="Arial" w:eastAsia="Arial" w:hAnsi="Arial" w:cs="Arial"/>
          <w:b/>
        </w:rPr>
        <w:t>.1. Transición epitelio mesenquimal</w:t>
      </w:r>
      <w:bookmarkEnd w:id="86"/>
      <w:r>
        <w:rPr>
          <w:rFonts w:ascii="Arial" w:eastAsia="Arial" w:hAnsi="Arial" w:cs="Arial"/>
          <w:b/>
        </w:rPr>
        <w:t xml:space="preserve"> </w:t>
      </w:r>
    </w:p>
    <w:p w14:paraId="00000133" w14:textId="3F7910D1" w:rsidR="003F6013" w:rsidRDefault="00D4129B" w:rsidP="00805993">
      <w:pPr>
        <w:spacing w:line="360" w:lineRule="auto"/>
        <w:ind w:leftChars="0" w:left="0" w:firstLineChars="0" w:firstLine="720"/>
        <w:jc w:val="both"/>
        <w:rPr>
          <w:rFonts w:ascii="Arial" w:eastAsia="Arial" w:hAnsi="Arial" w:cs="Arial"/>
        </w:rPr>
      </w:pPr>
      <w:bookmarkStart w:id="87" w:name="_Toc184899383"/>
      <w:bookmarkStart w:id="88" w:name="_Toc184900573"/>
      <w:r>
        <w:rPr>
          <w:rFonts w:ascii="Arial" w:eastAsia="Arial" w:hAnsi="Arial" w:cs="Arial"/>
        </w:rPr>
        <w:t>Las células cancerígenas cuentan con la capacidad de migración y secreción de metaloproteinasas de matriz (MMPs), por ende, de invasión hacia tejidos circundantes y finalmente, generar la metástasis [34, 58]. Estos mecanismos ocurren después de que las células desarrollan un proceso denominado Transición Epitelio-Mesenquimal (TEM), donde existe una disminución de proteínas epiteliales como E-Cadherina, lo cual conduce a su pérdida típica morfológica; por otra parte, hay un aumento de proteínas mesenquimales como N-Cadherina, Vimentina y Fibronectina que permiten que la célula pueda desplazarse o migrar, obteniendo como resultado que, el tumor deje de ser localizado logrando que llegue hacia órganos distantes [34].</w:t>
      </w:r>
      <w:bookmarkEnd w:id="87"/>
      <w:bookmarkEnd w:id="88"/>
    </w:p>
    <w:p w14:paraId="1FC9DE15" w14:textId="685CD671" w:rsidR="00B45933" w:rsidRDefault="00B45933" w:rsidP="00D53AA2">
      <w:pPr>
        <w:spacing w:line="360" w:lineRule="auto"/>
        <w:ind w:leftChars="0" w:left="0" w:firstLineChars="0" w:firstLine="0"/>
        <w:jc w:val="both"/>
        <w:rPr>
          <w:rFonts w:ascii="Arial" w:eastAsia="Arial" w:hAnsi="Arial" w:cs="Arial"/>
        </w:rPr>
      </w:pPr>
    </w:p>
    <w:p w14:paraId="4C9BA65C" w14:textId="0A49F430" w:rsidR="00D53AA2" w:rsidRDefault="00D53AA2" w:rsidP="00D53AA2">
      <w:pPr>
        <w:spacing w:line="360" w:lineRule="auto"/>
        <w:ind w:leftChars="0" w:left="0" w:firstLineChars="0" w:firstLine="0"/>
        <w:jc w:val="both"/>
        <w:rPr>
          <w:rFonts w:ascii="Arial" w:eastAsia="Arial" w:hAnsi="Arial" w:cs="Arial"/>
        </w:rPr>
      </w:pPr>
    </w:p>
    <w:p w14:paraId="522983F8" w14:textId="5B250AC9" w:rsidR="00D53AA2" w:rsidRDefault="00D53AA2" w:rsidP="00D53AA2">
      <w:pPr>
        <w:spacing w:line="360" w:lineRule="auto"/>
        <w:ind w:leftChars="0" w:left="0" w:firstLineChars="0" w:firstLine="0"/>
        <w:jc w:val="both"/>
        <w:rPr>
          <w:rFonts w:ascii="Arial" w:eastAsia="Arial" w:hAnsi="Arial" w:cs="Arial"/>
        </w:rPr>
      </w:pPr>
    </w:p>
    <w:p w14:paraId="4D1610EE" w14:textId="2B0EC1C6" w:rsidR="00D53AA2" w:rsidRDefault="00D53AA2" w:rsidP="00D53AA2">
      <w:pPr>
        <w:spacing w:line="360" w:lineRule="auto"/>
        <w:ind w:leftChars="0" w:left="0" w:firstLineChars="0" w:firstLine="0"/>
        <w:jc w:val="both"/>
        <w:rPr>
          <w:rFonts w:ascii="Arial" w:eastAsia="Arial" w:hAnsi="Arial" w:cs="Arial"/>
        </w:rPr>
      </w:pPr>
    </w:p>
    <w:p w14:paraId="702CA038" w14:textId="77777777" w:rsidR="00D53AA2" w:rsidRDefault="00D53AA2" w:rsidP="00D53AA2">
      <w:pPr>
        <w:spacing w:line="360" w:lineRule="auto"/>
        <w:ind w:leftChars="0" w:left="0" w:firstLineChars="0" w:firstLine="0"/>
        <w:jc w:val="both"/>
        <w:rPr>
          <w:rFonts w:ascii="Arial" w:eastAsia="Arial" w:hAnsi="Arial" w:cs="Arial"/>
        </w:rPr>
      </w:pPr>
    </w:p>
    <w:p w14:paraId="0F4EDD7F" w14:textId="44F23F46" w:rsidR="00D53AA2" w:rsidRDefault="00D53AA2" w:rsidP="00D53AA2">
      <w:pPr>
        <w:spacing w:line="360" w:lineRule="auto"/>
        <w:ind w:leftChars="0" w:left="0" w:firstLineChars="0" w:firstLine="0"/>
        <w:jc w:val="both"/>
        <w:rPr>
          <w:rFonts w:ascii="Arial" w:eastAsia="Arial" w:hAnsi="Arial" w:cs="Arial"/>
        </w:rPr>
      </w:pPr>
    </w:p>
    <w:p w14:paraId="1C7246B6" w14:textId="77777777" w:rsidR="009314C9" w:rsidRDefault="009314C9" w:rsidP="00D53AA2">
      <w:pPr>
        <w:spacing w:line="360" w:lineRule="auto"/>
        <w:ind w:leftChars="0" w:left="0" w:firstLineChars="0" w:firstLine="0"/>
        <w:jc w:val="both"/>
        <w:rPr>
          <w:rFonts w:ascii="Arial" w:eastAsia="Arial" w:hAnsi="Arial" w:cs="Arial"/>
        </w:rPr>
      </w:pPr>
    </w:p>
    <w:p w14:paraId="03804DE0" w14:textId="77777777" w:rsidR="00D53AA2" w:rsidRDefault="00D4129B" w:rsidP="00D53AA2">
      <w:pPr>
        <w:spacing w:line="360" w:lineRule="auto"/>
        <w:ind w:leftChars="0" w:left="0" w:firstLineChars="0" w:firstLine="720"/>
        <w:jc w:val="both"/>
        <w:rPr>
          <w:rFonts w:ascii="Arial" w:eastAsia="Arial" w:hAnsi="Arial" w:cs="Arial"/>
          <w:b/>
        </w:rPr>
      </w:pPr>
      <w:bookmarkStart w:id="89" w:name="_Toc184900574"/>
      <w:r>
        <w:rPr>
          <w:rFonts w:ascii="Arial" w:eastAsia="Arial" w:hAnsi="Arial" w:cs="Arial"/>
          <w:b/>
        </w:rPr>
        <w:lastRenderedPageBreak/>
        <w:t>2.</w:t>
      </w:r>
      <w:r w:rsidR="002651A9">
        <w:rPr>
          <w:rFonts w:ascii="Arial" w:eastAsia="Arial" w:hAnsi="Arial" w:cs="Arial"/>
          <w:b/>
        </w:rPr>
        <w:t>2</w:t>
      </w:r>
      <w:r>
        <w:rPr>
          <w:rFonts w:ascii="Arial" w:eastAsia="Arial" w:hAnsi="Arial" w:cs="Arial"/>
          <w:b/>
        </w:rPr>
        <w:t>.2. Rol de las metaloproteinasas en la invasión tumoral mamaria</w:t>
      </w:r>
      <w:bookmarkEnd w:id="89"/>
      <w:r>
        <w:rPr>
          <w:rFonts w:ascii="Arial" w:eastAsia="Arial" w:hAnsi="Arial" w:cs="Arial"/>
          <w:b/>
        </w:rPr>
        <w:t xml:space="preserve"> </w:t>
      </w:r>
      <w:bookmarkStart w:id="90" w:name="_Toc184899385"/>
      <w:bookmarkStart w:id="91" w:name="_Toc184900575"/>
    </w:p>
    <w:p w14:paraId="44FD460D" w14:textId="4C8E2077" w:rsidR="00805993" w:rsidRDefault="00D4129B" w:rsidP="00D53AA2">
      <w:pPr>
        <w:spacing w:line="360" w:lineRule="auto"/>
        <w:ind w:leftChars="0" w:left="0" w:firstLineChars="0" w:firstLine="720"/>
        <w:jc w:val="both"/>
        <w:rPr>
          <w:rFonts w:ascii="Arial" w:eastAsia="Arial" w:hAnsi="Arial" w:cs="Arial"/>
          <w:b/>
        </w:rPr>
      </w:pPr>
      <w:r>
        <w:rPr>
          <w:rFonts w:ascii="Arial" w:eastAsia="Arial" w:hAnsi="Arial" w:cs="Arial"/>
        </w:rPr>
        <w:t xml:space="preserve">Las MMPs son enzimas tipo endopeptidasas que dependen del zinc y se encuentran involucradas en diversos procesos fisiológicos y patológicos </w:t>
      </w:r>
      <w:r w:rsidR="003C6364">
        <w:rPr>
          <w:rFonts w:ascii="Arial" w:eastAsia="Arial" w:hAnsi="Arial" w:cs="Arial"/>
        </w:rPr>
        <w:t>relacionados con</w:t>
      </w:r>
      <w:r>
        <w:rPr>
          <w:rFonts w:ascii="Arial" w:eastAsia="Arial" w:hAnsi="Arial" w:cs="Arial"/>
        </w:rPr>
        <w:t xml:space="preserve"> la remodelación y degradación de varías proteínas de la matriz extracelular [25,26]. En las células humanas se han identificado alrededor de 23 tipos de metaloproteinasas, de las cuales 17 se encuentran ancladas a la membrana celular, mientras que las otras 6 se encuentran de manera soluble; éstas se clasifican comúnmente en función de sus sustratos y de la organización de sus dominios estructurales, entre las cuales destacan las estromelisinas, matrilinas, gelatinasas y colagenasas [26,27, 58].</w:t>
      </w:r>
      <w:bookmarkEnd w:id="90"/>
      <w:bookmarkEnd w:id="91"/>
      <w:r>
        <w:rPr>
          <w:rFonts w:ascii="Arial" w:eastAsia="Arial" w:hAnsi="Arial" w:cs="Arial"/>
        </w:rPr>
        <w:t xml:space="preserve">  </w:t>
      </w:r>
      <w:bookmarkStart w:id="92" w:name="_Toc184899386"/>
      <w:bookmarkStart w:id="93" w:name="_Toc184900576"/>
    </w:p>
    <w:p w14:paraId="68C2AEF5" w14:textId="77777777" w:rsidR="00805993" w:rsidRDefault="00BB1CE0" w:rsidP="00805993">
      <w:pPr>
        <w:spacing w:line="360" w:lineRule="auto"/>
        <w:ind w:leftChars="0" w:left="0" w:firstLineChars="0" w:firstLine="720"/>
        <w:jc w:val="both"/>
        <w:rPr>
          <w:rFonts w:ascii="Arial" w:eastAsia="Arial" w:hAnsi="Arial" w:cs="Arial"/>
          <w:b/>
        </w:rPr>
      </w:pPr>
      <w:r>
        <w:rPr>
          <w:rFonts w:ascii="Arial" w:eastAsia="Arial" w:hAnsi="Arial" w:cs="Arial"/>
        </w:rPr>
        <w:t>La familia de las colagenasas está</w:t>
      </w:r>
      <w:r w:rsidR="00D4129B">
        <w:rPr>
          <w:rFonts w:ascii="Arial" w:eastAsia="Arial" w:hAnsi="Arial" w:cs="Arial"/>
        </w:rPr>
        <w:t xml:space="preserve"> </w:t>
      </w:r>
      <w:r>
        <w:rPr>
          <w:rFonts w:ascii="Arial" w:eastAsia="Arial" w:hAnsi="Arial" w:cs="Arial"/>
        </w:rPr>
        <w:t>compuesta</w:t>
      </w:r>
      <w:r w:rsidR="00D4129B">
        <w:rPr>
          <w:rFonts w:ascii="Arial" w:eastAsia="Arial" w:hAnsi="Arial" w:cs="Arial"/>
        </w:rPr>
        <w:t xml:space="preserve"> por la MMP-2 y -9, las cuales están fuertemente ligadas con el proceso de invasión, debido a que cuentan con la particularidad de poder degradar colágeno tipo IV, el cual es el componente esencial de la membrana basal [26]. Los niveles de mRNA de MMP-9 y -14 son regulados a través de la vía de señalización PI3K/Akt en donde NFκB, provoca la translocación hacia la membrana plasmática de la MMP-14 y s</w:t>
      </w:r>
      <w:r w:rsidR="000D2570">
        <w:rPr>
          <w:rFonts w:ascii="Arial" w:eastAsia="Arial" w:hAnsi="Arial" w:cs="Arial"/>
        </w:rPr>
        <w:t xml:space="preserve">e facilite </w:t>
      </w:r>
      <w:r w:rsidR="00D4129B">
        <w:rPr>
          <w:rFonts w:ascii="Arial" w:eastAsia="Arial" w:hAnsi="Arial" w:cs="Arial"/>
        </w:rPr>
        <w:t>la secreción y posterior activación de la MMP-2 hacia el espacio extracelular [27,28].</w:t>
      </w:r>
      <w:bookmarkStart w:id="94" w:name="_Toc184899387"/>
      <w:bookmarkStart w:id="95" w:name="_Toc184900577"/>
      <w:bookmarkEnd w:id="92"/>
      <w:bookmarkEnd w:id="93"/>
    </w:p>
    <w:p w14:paraId="5F55E737" w14:textId="77777777" w:rsidR="00805993" w:rsidRDefault="00D4129B" w:rsidP="00805993">
      <w:pPr>
        <w:spacing w:line="360" w:lineRule="auto"/>
        <w:ind w:leftChars="0" w:left="0" w:firstLineChars="0" w:firstLine="720"/>
        <w:jc w:val="both"/>
        <w:rPr>
          <w:rFonts w:ascii="Arial" w:eastAsia="Arial" w:hAnsi="Arial" w:cs="Arial"/>
          <w:b/>
        </w:rPr>
      </w:pPr>
      <w:r>
        <w:rPr>
          <w:rFonts w:ascii="Arial" w:eastAsia="Arial" w:hAnsi="Arial" w:cs="Arial"/>
        </w:rPr>
        <w:t>El microambiente tumoral es crucial para el desarrollo de la patología; se ha observado que fibroblastos, células del músculo liso vascular e incluso leucocitos tienen la capacidad de secretar estas enzimas, así como, los adipocitos; éstos últimos son capaces de secretar predominantemente MMP-2 y MMP-</w:t>
      </w:r>
      <w:r w:rsidR="00BB1CE0">
        <w:rPr>
          <w:rFonts w:ascii="Arial" w:eastAsia="Arial" w:hAnsi="Arial" w:cs="Arial"/>
        </w:rPr>
        <w:t>9 [</w:t>
      </w:r>
      <w:r>
        <w:rPr>
          <w:rFonts w:ascii="Arial" w:eastAsia="Arial" w:hAnsi="Arial" w:cs="Arial"/>
        </w:rPr>
        <w:t>4, 58].</w:t>
      </w:r>
      <w:bookmarkEnd w:id="94"/>
      <w:bookmarkEnd w:id="95"/>
      <w:r>
        <w:rPr>
          <w:rFonts w:ascii="Arial" w:eastAsia="Arial" w:hAnsi="Arial" w:cs="Arial"/>
        </w:rPr>
        <w:t xml:space="preserve"> </w:t>
      </w:r>
      <w:bookmarkStart w:id="96" w:name="_Toc184899388"/>
      <w:bookmarkStart w:id="97" w:name="_Toc184900578"/>
    </w:p>
    <w:p w14:paraId="0000013A" w14:textId="012ABB09" w:rsidR="003F6013" w:rsidRPr="00805993" w:rsidRDefault="00D4129B" w:rsidP="00805993">
      <w:pPr>
        <w:spacing w:line="360" w:lineRule="auto"/>
        <w:ind w:leftChars="0" w:left="0" w:firstLineChars="0" w:firstLine="720"/>
        <w:jc w:val="both"/>
        <w:rPr>
          <w:rFonts w:ascii="Arial" w:eastAsia="Arial" w:hAnsi="Arial" w:cs="Arial"/>
          <w:b/>
        </w:rPr>
      </w:pPr>
      <w:r>
        <w:rPr>
          <w:rFonts w:ascii="Arial" w:eastAsia="Arial" w:hAnsi="Arial" w:cs="Arial"/>
        </w:rPr>
        <w:t xml:space="preserve">Es fundamental el análisis de la secreción de MMPs, puesto que son capaces de realizar funciones como proliferación y señalización de </w:t>
      </w:r>
      <w:r w:rsidR="00BB1CE0">
        <w:rPr>
          <w:rFonts w:ascii="Arial" w:eastAsia="Arial" w:hAnsi="Arial" w:cs="Arial"/>
        </w:rPr>
        <w:t>calcio,</w:t>
      </w:r>
      <w:r>
        <w:rPr>
          <w:rFonts w:ascii="Arial" w:eastAsia="Arial" w:hAnsi="Arial" w:cs="Arial"/>
        </w:rPr>
        <w:t xml:space="preserve"> así como degradar matriz extracelular obteniendo un papel crucial en el desarrollo y progresión de procesos biológicos de migración celular e invasión [4]. Estas enzimas han sido detectadas en cáncer y, niveles elevados de las mismas se asocian con la progresión e invasividad tumoral lo que representa un peor pronóstico para el paciente. [58]</w:t>
      </w:r>
      <w:bookmarkEnd w:id="96"/>
      <w:bookmarkEnd w:id="97"/>
    </w:p>
    <w:p w14:paraId="0000013B" w14:textId="1E59997B" w:rsidR="003F6013" w:rsidRDefault="003F6013" w:rsidP="0044033C">
      <w:pPr>
        <w:spacing w:line="360" w:lineRule="auto"/>
        <w:ind w:left="0" w:hanging="2"/>
        <w:jc w:val="both"/>
        <w:rPr>
          <w:rFonts w:ascii="Arial" w:eastAsia="Arial" w:hAnsi="Arial" w:cs="Arial"/>
        </w:rPr>
      </w:pPr>
    </w:p>
    <w:p w14:paraId="6E61D2F5" w14:textId="7B0B75A2" w:rsidR="00B45933" w:rsidRDefault="00B45933" w:rsidP="0044033C">
      <w:pPr>
        <w:spacing w:line="360" w:lineRule="auto"/>
        <w:ind w:left="0" w:hanging="2"/>
        <w:jc w:val="both"/>
        <w:rPr>
          <w:rFonts w:ascii="Arial" w:eastAsia="Arial" w:hAnsi="Arial" w:cs="Arial"/>
        </w:rPr>
      </w:pPr>
    </w:p>
    <w:p w14:paraId="01ACBA45" w14:textId="0849489C" w:rsidR="00D53AA2" w:rsidRDefault="00D53AA2" w:rsidP="0044033C">
      <w:pPr>
        <w:spacing w:line="360" w:lineRule="auto"/>
        <w:ind w:left="0" w:hanging="2"/>
        <w:jc w:val="both"/>
        <w:rPr>
          <w:rFonts w:ascii="Arial" w:eastAsia="Arial" w:hAnsi="Arial" w:cs="Arial"/>
        </w:rPr>
      </w:pPr>
    </w:p>
    <w:p w14:paraId="7E734B48" w14:textId="77777777" w:rsidR="009314C9" w:rsidRDefault="009314C9" w:rsidP="0044033C">
      <w:pPr>
        <w:spacing w:line="360" w:lineRule="auto"/>
        <w:ind w:left="0" w:hanging="2"/>
        <w:jc w:val="both"/>
        <w:rPr>
          <w:rFonts w:ascii="Arial" w:eastAsia="Arial" w:hAnsi="Arial" w:cs="Arial"/>
        </w:rPr>
      </w:pPr>
    </w:p>
    <w:p w14:paraId="0000013C" w14:textId="340A1AE4" w:rsidR="003F6013" w:rsidRDefault="00D4129B" w:rsidP="00D53AA2">
      <w:pPr>
        <w:spacing w:line="360" w:lineRule="auto"/>
        <w:ind w:leftChars="0" w:left="0" w:firstLineChars="0" w:firstLine="720"/>
        <w:jc w:val="both"/>
        <w:rPr>
          <w:rFonts w:ascii="Arial" w:eastAsia="Arial" w:hAnsi="Arial" w:cs="Arial"/>
          <w:b/>
        </w:rPr>
      </w:pPr>
      <w:bookmarkStart w:id="98" w:name="_Toc184900579"/>
      <w:r>
        <w:rPr>
          <w:rFonts w:ascii="Arial" w:eastAsia="Arial" w:hAnsi="Arial" w:cs="Arial"/>
          <w:b/>
        </w:rPr>
        <w:lastRenderedPageBreak/>
        <w:t>2.</w:t>
      </w:r>
      <w:r w:rsidR="00B45933">
        <w:rPr>
          <w:rFonts w:ascii="Arial" w:eastAsia="Arial" w:hAnsi="Arial" w:cs="Arial"/>
          <w:b/>
        </w:rPr>
        <w:t>3</w:t>
      </w:r>
      <w:r>
        <w:rPr>
          <w:rFonts w:ascii="Arial" w:eastAsia="Arial" w:hAnsi="Arial" w:cs="Arial"/>
          <w:b/>
        </w:rPr>
        <w:t xml:space="preserve"> Mimetismo vasculogénico</w:t>
      </w:r>
      <w:bookmarkEnd w:id="98"/>
    </w:p>
    <w:p w14:paraId="0000013D" w14:textId="5B8D50A3" w:rsidR="003F6013" w:rsidRDefault="00D4129B" w:rsidP="00926D02">
      <w:pPr>
        <w:spacing w:line="360" w:lineRule="auto"/>
        <w:ind w:leftChars="0" w:left="0" w:firstLineChars="0" w:firstLine="720"/>
        <w:jc w:val="both"/>
        <w:rPr>
          <w:rFonts w:ascii="Arial" w:eastAsia="Arial" w:hAnsi="Arial" w:cs="Arial"/>
        </w:rPr>
      </w:pPr>
      <w:bookmarkStart w:id="99" w:name="_Toc184899390"/>
      <w:bookmarkStart w:id="100" w:name="_Toc184900580"/>
      <w:r>
        <w:rPr>
          <w:rFonts w:ascii="Arial" w:eastAsia="Arial" w:hAnsi="Arial" w:cs="Arial"/>
        </w:rPr>
        <w:t xml:space="preserve">El término de mimetismo vasculogénico fue descrito por primera vez en 1999, utilizado para caracterizar la formación de canales conductores de fluidos en células de melanoma altamente agresivas; estos canales no son vasos </w:t>
      </w:r>
      <w:r w:rsidR="00BB1CE0">
        <w:rPr>
          <w:rFonts w:ascii="Arial" w:eastAsia="Arial" w:hAnsi="Arial" w:cs="Arial"/>
        </w:rPr>
        <w:t>arquitectónicamente,</w:t>
      </w:r>
      <w:r>
        <w:rPr>
          <w:rFonts w:ascii="Arial" w:eastAsia="Arial" w:hAnsi="Arial" w:cs="Arial"/>
        </w:rPr>
        <w:t xml:space="preserve"> pero funcionan para el transporte de nutrientes como lo es plasma y glóbulos rojos [46]. Se acuñó el término mimetismo vasculogénico porque los canales no son vasos </w:t>
      </w:r>
      <w:r w:rsidR="00BB1CE0">
        <w:rPr>
          <w:rFonts w:ascii="Arial" w:eastAsia="Arial" w:hAnsi="Arial" w:cs="Arial"/>
        </w:rPr>
        <w:t>sanguíneos,</w:t>
      </w:r>
      <w:r>
        <w:rPr>
          <w:rFonts w:ascii="Arial" w:eastAsia="Arial" w:hAnsi="Arial" w:cs="Arial"/>
        </w:rPr>
        <w:t xml:space="preserve"> pero imitan su función, a pesar de no ser formados a partir de vasos </w:t>
      </w:r>
      <w:r w:rsidR="00BB1CE0">
        <w:rPr>
          <w:rFonts w:ascii="Arial" w:eastAsia="Arial" w:hAnsi="Arial" w:cs="Arial"/>
        </w:rPr>
        <w:t>preexistentes,</w:t>
      </w:r>
      <w:r>
        <w:rPr>
          <w:rFonts w:ascii="Arial" w:eastAsia="Arial" w:hAnsi="Arial" w:cs="Arial"/>
        </w:rPr>
        <w:t xml:space="preserve"> aunque distribuyen nutrientes; además, son independientes de la angiogénesis, pudiendo ser generados por células agresivas y metastásicas. [46].</w:t>
      </w:r>
      <w:bookmarkEnd w:id="99"/>
      <w:bookmarkEnd w:id="100"/>
    </w:p>
    <w:p w14:paraId="0000013E" w14:textId="77777777" w:rsidR="003F6013" w:rsidRDefault="003F6013" w:rsidP="0044033C">
      <w:pPr>
        <w:spacing w:line="360" w:lineRule="auto"/>
        <w:ind w:left="0" w:hanging="2"/>
        <w:jc w:val="both"/>
        <w:rPr>
          <w:rFonts w:ascii="Arial" w:eastAsia="Arial" w:hAnsi="Arial" w:cs="Arial"/>
        </w:rPr>
      </w:pPr>
    </w:p>
    <w:p w14:paraId="0000013F" w14:textId="2C88F494" w:rsidR="003F6013" w:rsidRDefault="00D4129B" w:rsidP="00D53AA2">
      <w:pPr>
        <w:spacing w:line="360" w:lineRule="auto"/>
        <w:ind w:leftChars="0" w:left="0" w:firstLineChars="0" w:firstLine="720"/>
        <w:jc w:val="both"/>
        <w:rPr>
          <w:rFonts w:ascii="Arial" w:eastAsia="Arial" w:hAnsi="Arial" w:cs="Arial"/>
        </w:rPr>
      </w:pPr>
      <w:bookmarkStart w:id="101" w:name="_Toc184900581"/>
      <w:r>
        <w:rPr>
          <w:rFonts w:ascii="Arial" w:eastAsia="Arial" w:hAnsi="Arial" w:cs="Arial"/>
          <w:b/>
        </w:rPr>
        <w:t>2.</w:t>
      </w:r>
      <w:r w:rsidR="00B45933">
        <w:rPr>
          <w:rFonts w:ascii="Arial" w:eastAsia="Arial" w:hAnsi="Arial" w:cs="Arial"/>
          <w:b/>
        </w:rPr>
        <w:t>4</w:t>
      </w:r>
      <w:r>
        <w:rPr>
          <w:rFonts w:ascii="Arial" w:eastAsia="Arial" w:hAnsi="Arial" w:cs="Arial"/>
          <w:b/>
        </w:rPr>
        <w:t xml:space="preserve"> Vías de señalización inductoras de migración e invasión en células de cáncer de mama.</w:t>
      </w:r>
      <w:bookmarkEnd w:id="101"/>
    </w:p>
    <w:p w14:paraId="11E72293" w14:textId="77777777" w:rsidR="00805993" w:rsidRDefault="00A57E9E" w:rsidP="00805993">
      <w:pPr>
        <w:spacing w:line="360" w:lineRule="auto"/>
        <w:ind w:left="0" w:hanging="2"/>
        <w:jc w:val="both"/>
        <w:rPr>
          <w:rFonts w:ascii="Arial" w:eastAsia="Arial" w:hAnsi="Arial" w:cs="Arial"/>
        </w:rPr>
      </w:pPr>
      <w:r>
        <w:rPr>
          <w:rFonts w:ascii="Arial" w:eastAsia="Arial" w:hAnsi="Arial" w:cs="Arial"/>
        </w:rPr>
        <w:t xml:space="preserve"> </w:t>
      </w:r>
      <w:r>
        <w:rPr>
          <w:rFonts w:ascii="Arial" w:eastAsia="Arial" w:hAnsi="Arial" w:cs="Arial"/>
        </w:rPr>
        <w:tab/>
      </w:r>
      <w:bookmarkStart w:id="102" w:name="_Toc184899392"/>
      <w:bookmarkStart w:id="103" w:name="_Toc184900582"/>
      <w:r w:rsidR="00D4129B">
        <w:rPr>
          <w:rFonts w:ascii="Arial" w:eastAsia="Arial" w:hAnsi="Arial" w:cs="Arial"/>
        </w:rPr>
        <w:t>Las células llevan a cabo diversos procesos biológicos tales como la comunicación celular, división celular, proliferación o apoptosis. Estos procesos se efectúan a través de señales, ya sean de tipo autocrinas, paracrinas y endocrinas, que permiten la captación de moléculas a través de receptores celulares, modulando la activación de diferentes vías de señalización [17].</w:t>
      </w:r>
      <w:bookmarkEnd w:id="102"/>
      <w:bookmarkEnd w:id="103"/>
      <w:r w:rsidR="00D4129B">
        <w:rPr>
          <w:rFonts w:ascii="Arial" w:eastAsia="Arial" w:hAnsi="Arial" w:cs="Arial"/>
        </w:rPr>
        <w:t xml:space="preserve"> </w:t>
      </w:r>
      <w:bookmarkStart w:id="104" w:name="_Toc184899393"/>
      <w:bookmarkStart w:id="105" w:name="_Toc184900583"/>
    </w:p>
    <w:p w14:paraId="00000141" w14:textId="33EA6CAD" w:rsidR="003F6013" w:rsidRDefault="00D4129B" w:rsidP="00805993">
      <w:pPr>
        <w:spacing w:line="360" w:lineRule="auto"/>
        <w:ind w:leftChars="0" w:left="0" w:firstLineChars="0" w:firstLine="720"/>
        <w:jc w:val="both"/>
        <w:rPr>
          <w:rFonts w:ascii="Arial" w:eastAsia="Arial" w:hAnsi="Arial" w:cs="Arial"/>
        </w:rPr>
      </w:pPr>
      <w:r>
        <w:rPr>
          <w:rFonts w:ascii="Arial" w:eastAsia="Arial" w:hAnsi="Arial" w:cs="Arial"/>
        </w:rPr>
        <w:t>En la migración celular se necesita un conjunto de mecanismos altamente coordinados, que incluye ligandos que cuent</w:t>
      </w:r>
      <w:r w:rsidR="00A57E9E">
        <w:rPr>
          <w:rFonts w:ascii="Arial" w:eastAsia="Arial" w:hAnsi="Arial" w:cs="Arial"/>
        </w:rPr>
        <w:t>a</w:t>
      </w:r>
      <w:r>
        <w:rPr>
          <w:rFonts w:ascii="Arial" w:eastAsia="Arial" w:hAnsi="Arial" w:cs="Arial"/>
        </w:rPr>
        <w:t>n con la capacidad de unirse a receptores de la membrana celular, proteínas que regulan la transducción de señales, proteínas que conforman el citoesqueleto, integrinas y</w:t>
      </w:r>
      <w:r w:rsidR="00A57E9E">
        <w:rPr>
          <w:rFonts w:ascii="Arial" w:eastAsia="Arial" w:hAnsi="Arial" w:cs="Arial"/>
        </w:rPr>
        <w:t xml:space="preserve"> su</w:t>
      </w:r>
      <w:r>
        <w:rPr>
          <w:rFonts w:ascii="Arial" w:eastAsia="Arial" w:hAnsi="Arial" w:cs="Arial"/>
        </w:rPr>
        <w:t xml:space="preserve"> interacción con elementos de la matriz extracelular [18]. Las uniones de adhesión focal son un tipo de uniones adherentes que conectan el citoesqueleto de actina con la matriz extracelular a través de proteínas transmembranales que se ubican en la membrana citoplasmática denominadas integrinas [18]. Como se ilustra en la Fig</w:t>
      </w:r>
      <w:r w:rsidR="00364B28">
        <w:rPr>
          <w:rFonts w:ascii="Arial" w:eastAsia="Arial" w:hAnsi="Arial" w:cs="Arial"/>
        </w:rPr>
        <w:t>ura 2</w:t>
      </w:r>
      <w:r>
        <w:rPr>
          <w:rFonts w:ascii="Arial" w:eastAsia="Arial" w:hAnsi="Arial" w:cs="Arial"/>
        </w:rPr>
        <w:t>, el dominio extracelular de las integrinas interactúa con proteínas de la matriz extracelular, mientras que su dominio interno se asocia con el citoesqueleto de actina, además, interactúan con diferentes tipos de proteínas entre las que se encuentran la tirosin-cinasa FAK (Focal Adhesion Kinase) y Src [19–21].</w:t>
      </w:r>
      <w:bookmarkEnd w:id="104"/>
      <w:bookmarkEnd w:id="105"/>
      <w:r>
        <w:rPr>
          <w:rFonts w:ascii="Arial" w:eastAsia="Arial" w:hAnsi="Arial" w:cs="Arial"/>
        </w:rPr>
        <w:t xml:space="preserve"> </w:t>
      </w:r>
    </w:p>
    <w:p w14:paraId="00000142" w14:textId="77777777" w:rsidR="003F6013" w:rsidRDefault="00D4129B" w:rsidP="00BB1CE0">
      <w:pPr>
        <w:spacing w:line="360" w:lineRule="auto"/>
        <w:ind w:left="0" w:hanging="2"/>
        <w:jc w:val="center"/>
        <w:rPr>
          <w:rFonts w:ascii="Arial" w:eastAsia="Arial" w:hAnsi="Arial" w:cs="Arial"/>
        </w:rPr>
      </w:pPr>
      <w:bookmarkStart w:id="106" w:name="_Toc184899394"/>
      <w:bookmarkStart w:id="107" w:name="_Toc184900584"/>
      <w:r>
        <w:rPr>
          <w:noProof/>
          <w:color w:val="000000"/>
          <w:sz w:val="20"/>
          <w:szCs w:val="20"/>
        </w:rPr>
        <w:lastRenderedPageBreak/>
        <w:drawing>
          <wp:inline distT="0" distB="0" distL="114300" distR="114300" wp14:anchorId="7A628537" wp14:editId="309D9BB2">
            <wp:extent cx="3733800" cy="3267075"/>
            <wp:effectExtent l="0" t="0" r="0" b="0"/>
            <wp:docPr id="10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3733800" cy="3267075"/>
                    </a:xfrm>
                    <a:prstGeom prst="rect">
                      <a:avLst/>
                    </a:prstGeom>
                    <a:ln/>
                  </pic:spPr>
                </pic:pic>
              </a:graphicData>
            </a:graphic>
          </wp:inline>
        </w:drawing>
      </w:r>
      <w:bookmarkEnd w:id="106"/>
      <w:bookmarkEnd w:id="107"/>
    </w:p>
    <w:p w14:paraId="00000143" w14:textId="435FF6ED" w:rsidR="003F6013" w:rsidRPr="0044033C" w:rsidRDefault="00D4129B" w:rsidP="00BB1CE0">
      <w:pPr>
        <w:spacing w:line="360" w:lineRule="auto"/>
        <w:ind w:left="0" w:hanging="2"/>
        <w:jc w:val="both"/>
        <w:rPr>
          <w:rFonts w:ascii="Arial" w:eastAsia="Arial" w:hAnsi="Arial" w:cs="Arial"/>
          <w:sz w:val="18"/>
          <w:szCs w:val="18"/>
        </w:rPr>
      </w:pPr>
      <w:bookmarkStart w:id="108" w:name="_Toc184899395"/>
      <w:bookmarkStart w:id="109" w:name="_Toc184900585"/>
      <w:r w:rsidRPr="0044033C">
        <w:rPr>
          <w:rFonts w:ascii="Arial" w:eastAsia="Arial" w:hAnsi="Arial" w:cs="Arial"/>
          <w:b/>
          <w:color w:val="000000"/>
          <w:sz w:val="18"/>
          <w:szCs w:val="18"/>
        </w:rPr>
        <w:t xml:space="preserve">Figura </w:t>
      </w:r>
      <w:r w:rsidR="009F5B79">
        <w:rPr>
          <w:rFonts w:ascii="Arial" w:eastAsia="Arial" w:hAnsi="Arial" w:cs="Arial"/>
          <w:b/>
          <w:color w:val="000000"/>
          <w:sz w:val="18"/>
          <w:szCs w:val="18"/>
        </w:rPr>
        <w:t>2</w:t>
      </w:r>
      <w:r w:rsidRPr="0044033C">
        <w:rPr>
          <w:rFonts w:ascii="Arial" w:eastAsia="Arial" w:hAnsi="Arial" w:cs="Arial"/>
          <w:b/>
          <w:color w:val="000000"/>
          <w:sz w:val="18"/>
          <w:szCs w:val="18"/>
        </w:rPr>
        <w:t xml:space="preserve">. Participación de FAK y Src en la migración celular. </w:t>
      </w:r>
      <w:r w:rsidRPr="0044033C">
        <w:rPr>
          <w:rFonts w:ascii="Arial" w:eastAsia="Arial" w:hAnsi="Arial" w:cs="Arial"/>
          <w:color w:val="000000"/>
          <w:sz w:val="18"/>
          <w:szCs w:val="18"/>
        </w:rPr>
        <w:t>El agrupamiento de integrinas y</w:t>
      </w:r>
      <w:r w:rsidRPr="0044033C">
        <w:rPr>
          <w:rFonts w:ascii="Arial" w:eastAsia="Arial" w:hAnsi="Arial" w:cs="Arial"/>
          <w:sz w:val="18"/>
          <w:szCs w:val="18"/>
        </w:rPr>
        <w:t xml:space="preserve"> la activación de receptores para factores de crecimiento provocan la activación y fosforilación de FAK y Src. Esto da lugar a cambios en la dinámica de la polimerización de actina, lo que facilita la migración y dispersión de las células. Por último, este proceso de migración se concluye con la degradación de FAK, producido por el aumento de la actividad proteolítica de calpaína</w:t>
      </w:r>
      <w:r w:rsidR="00A57E9E" w:rsidRPr="0044033C">
        <w:rPr>
          <w:rFonts w:ascii="Arial" w:eastAsia="Arial" w:hAnsi="Arial" w:cs="Arial"/>
          <w:sz w:val="18"/>
          <w:szCs w:val="18"/>
        </w:rPr>
        <w:t xml:space="preserve"> </w:t>
      </w:r>
      <w:r w:rsidRPr="0044033C">
        <w:rPr>
          <w:rFonts w:ascii="Arial" w:eastAsia="Arial" w:hAnsi="Arial" w:cs="Arial"/>
          <w:sz w:val="18"/>
          <w:szCs w:val="18"/>
        </w:rPr>
        <w:t>[21].</w:t>
      </w:r>
      <w:bookmarkEnd w:id="108"/>
      <w:bookmarkEnd w:id="109"/>
    </w:p>
    <w:p w14:paraId="00000144" w14:textId="77777777" w:rsidR="003F6013" w:rsidRDefault="003F6013">
      <w:pPr>
        <w:spacing w:line="360" w:lineRule="auto"/>
        <w:ind w:left="0" w:hanging="2"/>
        <w:jc w:val="both"/>
        <w:rPr>
          <w:rFonts w:ascii="Arial" w:eastAsia="Arial" w:hAnsi="Arial" w:cs="Arial"/>
          <w:sz w:val="18"/>
          <w:szCs w:val="18"/>
        </w:rPr>
      </w:pPr>
    </w:p>
    <w:p w14:paraId="338A5D3C" w14:textId="77777777" w:rsidR="00805993" w:rsidRDefault="00D4129B" w:rsidP="00364B28">
      <w:pPr>
        <w:spacing w:line="360" w:lineRule="auto"/>
        <w:ind w:leftChars="0" w:left="0" w:firstLineChars="0" w:firstLine="720"/>
        <w:jc w:val="both"/>
        <w:rPr>
          <w:rFonts w:ascii="Arial" w:eastAsia="Arial" w:hAnsi="Arial" w:cs="Arial"/>
        </w:rPr>
      </w:pPr>
      <w:bookmarkStart w:id="110" w:name="_Toc184899396"/>
      <w:bookmarkStart w:id="111" w:name="_Toc184900586"/>
      <w:r>
        <w:rPr>
          <w:rFonts w:ascii="Arial" w:eastAsia="Arial" w:hAnsi="Arial" w:cs="Arial"/>
        </w:rPr>
        <w:t xml:space="preserve">FAK participa en la regulación de procesos celulares como proliferación, adhesión, migración e invasión celular [19]. El agrupamiento de integrinas en la membrana plasmática promueve el reclutamiento, dimerización y fosforilación de FAK en el residuo Tyr-397, lo que genera dominios ricos en fosfotirosina conocidos como SH2 [21]. La proteína Src se recluta a través de su dominio de unión a SH2, lo que da lugar a su fosforilación en el residuo Tyr-418 de Src y su posterior activación [19]. Además, Src activa puede fosforilar a FAK en los residuos Tyr-576 y Tyr-577. La activación recíproca y fosforilación de estas proteínas desencadena la activación de vías de señalización (P130Cas/Rac, MAPK, PI3K/Akt) que están relacionadas </w:t>
      </w:r>
      <w:r w:rsidR="00A57E9E">
        <w:rPr>
          <w:rFonts w:ascii="Arial" w:eastAsia="Arial" w:hAnsi="Arial" w:cs="Arial"/>
        </w:rPr>
        <w:t>con</w:t>
      </w:r>
      <w:r>
        <w:rPr>
          <w:rFonts w:ascii="Arial" w:eastAsia="Arial" w:hAnsi="Arial" w:cs="Arial"/>
        </w:rPr>
        <w:t xml:space="preserve"> procesos de migración, invasión, crecimiento y proliferación celular [19,20]. La activación de la vía P130Cas/Rac regula proteínas como Rac1 y Arp2/3, que facilitan la dinámica molecular del </w:t>
      </w:r>
      <w:r w:rsidR="00BB1CE0">
        <w:rPr>
          <w:rFonts w:ascii="Arial" w:eastAsia="Arial" w:hAnsi="Arial" w:cs="Arial"/>
        </w:rPr>
        <w:t>citoesqueleto,</w:t>
      </w:r>
      <w:r>
        <w:rPr>
          <w:rFonts w:ascii="Arial" w:eastAsia="Arial" w:hAnsi="Arial" w:cs="Arial"/>
        </w:rPr>
        <w:t xml:space="preserve"> así como la formación de filamentos de actina [19,22]. Por otro lado, la unión de Grb2 con el dominio SH2 de FAK fosforila y activa la cascada de MAPK cinasas (Sos, Ras, Raf-1, MEK) induciendo la translocación de </w:t>
      </w:r>
      <w:r>
        <w:rPr>
          <w:rFonts w:ascii="Arial" w:eastAsia="Arial" w:hAnsi="Arial" w:cs="Arial"/>
        </w:rPr>
        <w:lastRenderedPageBreak/>
        <w:t>Erk 1/2 al núcleo favoreciendo la fosforilación de factores de transcripción como Elk1, regulando así el proceso de proliferación celular [19,23].</w:t>
      </w:r>
      <w:bookmarkStart w:id="112" w:name="_Toc184899397"/>
      <w:bookmarkStart w:id="113" w:name="_Toc184900587"/>
      <w:bookmarkEnd w:id="110"/>
      <w:bookmarkEnd w:id="111"/>
    </w:p>
    <w:p w14:paraId="00000146" w14:textId="2E5CA749" w:rsidR="003F6013" w:rsidRDefault="00D4129B" w:rsidP="00805993">
      <w:pPr>
        <w:spacing w:line="360" w:lineRule="auto"/>
        <w:ind w:leftChars="0" w:left="0" w:firstLineChars="0" w:firstLine="720"/>
        <w:jc w:val="both"/>
        <w:rPr>
          <w:rFonts w:ascii="Arial" w:eastAsia="Arial" w:hAnsi="Arial" w:cs="Arial"/>
        </w:rPr>
      </w:pPr>
      <w:r>
        <w:rPr>
          <w:rFonts w:ascii="Arial" w:eastAsia="Arial" w:hAnsi="Arial" w:cs="Arial"/>
        </w:rPr>
        <w:t>Además, FAK y Src fosforiladas modulan la vía PI3K/Akt, comenzando por la unión del dominio regulador p85 de PI3K a los dominios SH2 formados por FAK y Src, lo que genera PIP3 y, posteriormente la fosforilación de Akt [19,21]. Una vez que Akt se encuentra fosforilada, regula diversos procesos como la inhibición de la apoptosis a través de FOXO y el crecimiento celular a través de mTOR [24]. En el contexto del cáncer de mama, todos estos procesos se encuentran desregulados, afectando directamente a procesos biológicos como la migración e invasión celular, los cuales contribuyen al desarrollo de metástasis, la principal característica en pacientes con un mal pronóstico de vida [4,6]</w:t>
      </w:r>
      <w:bookmarkEnd w:id="112"/>
      <w:bookmarkEnd w:id="113"/>
      <w:r>
        <w:rPr>
          <w:rFonts w:ascii="Arial" w:eastAsia="Arial" w:hAnsi="Arial" w:cs="Arial"/>
        </w:rPr>
        <w:t xml:space="preserve"> </w:t>
      </w:r>
    </w:p>
    <w:p w14:paraId="00000147" w14:textId="77777777" w:rsidR="003F6013" w:rsidRDefault="003F6013">
      <w:pPr>
        <w:spacing w:line="360" w:lineRule="auto"/>
        <w:ind w:left="0" w:hanging="2"/>
        <w:jc w:val="both"/>
        <w:rPr>
          <w:rFonts w:ascii="Arial" w:eastAsia="Arial" w:hAnsi="Arial" w:cs="Arial"/>
        </w:rPr>
      </w:pPr>
    </w:p>
    <w:p w14:paraId="00000148" w14:textId="2C8AF864" w:rsidR="003F6013" w:rsidRDefault="00D4129B" w:rsidP="00D53AA2">
      <w:pPr>
        <w:spacing w:line="360" w:lineRule="auto"/>
        <w:ind w:leftChars="0" w:left="0" w:firstLineChars="0" w:firstLine="720"/>
        <w:jc w:val="both"/>
        <w:rPr>
          <w:rFonts w:ascii="Arial" w:eastAsia="Arial" w:hAnsi="Arial" w:cs="Arial"/>
        </w:rPr>
      </w:pPr>
      <w:bookmarkStart w:id="114" w:name="_Toc184900588"/>
      <w:r>
        <w:rPr>
          <w:rFonts w:ascii="Arial" w:eastAsia="Arial" w:hAnsi="Arial" w:cs="Arial"/>
          <w:b/>
        </w:rPr>
        <w:t>2.</w:t>
      </w:r>
      <w:r w:rsidR="00B45933">
        <w:rPr>
          <w:rFonts w:ascii="Arial" w:eastAsia="Arial" w:hAnsi="Arial" w:cs="Arial"/>
          <w:b/>
        </w:rPr>
        <w:t>5</w:t>
      </w:r>
      <w:r>
        <w:rPr>
          <w:rFonts w:ascii="Arial" w:eastAsia="Arial" w:hAnsi="Arial" w:cs="Arial"/>
          <w:b/>
        </w:rPr>
        <w:t xml:space="preserve"> Cáncer de mama y las opciones terapéuticas actuales</w:t>
      </w:r>
      <w:bookmarkEnd w:id="114"/>
    </w:p>
    <w:p w14:paraId="00000149" w14:textId="6DC768E8" w:rsidR="003F6013" w:rsidRDefault="00D4129B">
      <w:pPr>
        <w:spacing w:line="360" w:lineRule="auto"/>
        <w:ind w:left="0" w:hanging="2"/>
        <w:jc w:val="both"/>
        <w:rPr>
          <w:rFonts w:ascii="Arial" w:eastAsia="Arial" w:hAnsi="Arial" w:cs="Arial"/>
        </w:rPr>
      </w:pPr>
      <w:r>
        <w:rPr>
          <w:rFonts w:ascii="Arial" w:eastAsia="Arial" w:hAnsi="Arial" w:cs="Arial"/>
        </w:rPr>
        <w:tab/>
      </w:r>
      <w:bookmarkStart w:id="115" w:name="_Toc184899399"/>
      <w:bookmarkStart w:id="116" w:name="_Toc184900589"/>
      <w:r w:rsidR="00926D02">
        <w:rPr>
          <w:rFonts w:ascii="Arial" w:eastAsia="Arial" w:hAnsi="Arial" w:cs="Arial"/>
        </w:rPr>
        <w:tab/>
      </w:r>
      <w:r>
        <w:rPr>
          <w:rFonts w:ascii="Arial" w:eastAsia="Arial" w:hAnsi="Arial" w:cs="Arial"/>
        </w:rPr>
        <w:t xml:space="preserve">Cuando la enfermedad es detectada en su fase inicial, confinado dentro de la </w:t>
      </w:r>
      <w:r w:rsidR="00BB1CE0">
        <w:rPr>
          <w:rFonts w:ascii="Arial" w:eastAsia="Arial" w:hAnsi="Arial" w:cs="Arial"/>
        </w:rPr>
        <w:t>mama</w:t>
      </w:r>
      <w:r w:rsidR="00A57E9E">
        <w:rPr>
          <w:rFonts w:ascii="Arial" w:eastAsia="Arial" w:hAnsi="Arial" w:cs="Arial"/>
        </w:rPr>
        <w:t>,</w:t>
      </w:r>
      <w:r w:rsidR="00BB1CE0">
        <w:rPr>
          <w:rFonts w:ascii="Arial" w:eastAsia="Arial" w:hAnsi="Arial" w:cs="Arial"/>
        </w:rPr>
        <w:t xml:space="preserve"> gracias</w:t>
      </w:r>
      <w:r>
        <w:rPr>
          <w:rFonts w:ascii="Arial" w:eastAsia="Arial" w:hAnsi="Arial" w:cs="Arial"/>
        </w:rPr>
        <w:t xml:space="preserve"> a las opciones de tratamiento disponibles, se puede mantener la neoplasia en su lugar, evitando su propagación hacia órganos distantes. El descubrimiento y desarrollo de nuevas moléculas con propiedades antitumorales que presentan pocos o nulos efectos secundarios, son primordiales, ya que mejorarían tanto el </w:t>
      </w:r>
      <w:r w:rsidR="00BB1CE0">
        <w:rPr>
          <w:rFonts w:ascii="Arial" w:eastAsia="Arial" w:hAnsi="Arial" w:cs="Arial"/>
        </w:rPr>
        <w:t>tratamiento,</w:t>
      </w:r>
      <w:r>
        <w:rPr>
          <w:rFonts w:ascii="Arial" w:eastAsia="Arial" w:hAnsi="Arial" w:cs="Arial"/>
        </w:rPr>
        <w:t xml:space="preserve"> así como la calidad de vida de los pacientes afectados por esta enfermedad [40]</w:t>
      </w:r>
      <w:bookmarkEnd w:id="115"/>
      <w:bookmarkEnd w:id="116"/>
    </w:p>
    <w:p w14:paraId="0000014A" w14:textId="77777777" w:rsidR="003F6013" w:rsidRDefault="00D4129B">
      <w:pPr>
        <w:spacing w:line="360" w:lineRule="auto"/>
        <w:ind w:left="0" w:hanging="2"/>
        <w:jc w:val="both"/>
        <w:rPr>
          <w:rFonts w:ascii="Arial" w:eastAsia="Arial" w:hAnsi="Arial" w:cs="Arial"/>
        </w:rPr>
      </w:pPr>
      <w:r>
        <w:rPr>
          <w:rFonts w:ascii="Arial" w:eastAsia="Arial" w:hAnsi="Arial" w:cs="Arial"/>
          <w:b/>
        </w:rPr>
        <w:tab/>
      </w:r>
    </w:p>
    <w:p w14:paraId="0000014B" w14:textId="0704CBD2" w:rsidR="003F6013" w:rsidRDefault="00D53AA2">
      <w:pPr>
        <w:spacing w:line="360" w:lineRule="auto"/>
        <w:ind w:left="0" w:hanging="2"/>
        <w:jc w:val="both"/>
        <w:rPr>
          <w:rFonts w:ascii="Arial" w:eastAsia="Arial" w:hAnsi="Arial" w:cs="Arial"/>
        </w:rPr>
      </w:pPr>
      <w:r>
        <w:rPr>
          <w:rFonts w:ascii="Arial" w:eastAsia="Arial" w:hAnsi="Arial" w:cs="Arial"/>
          <w:b/>
        </w:rPr>
        <w:tab/>
      </w:r>
      <w:r w:rsidR="00D4129B">
        <w:rPr>
          <w:rFonts w:ascii="Arial" w:eastAsia="Arial" w:hAnsi="Arial" w:cs="Arial"/>
          <w:b/>
        </w:rPr>
        <w:tab/>
      </w:r>
      <w:bookmarkStart w:id="117" w:name="_Toc184900590"/>
      <w:r w:rsidR="00D4129B">
        <w:rPr>
          <w:rFonts w:ascii="Arial" w:eastAsia="Arial" w:hAnsi="Arial" w:cs="Arial"/>
          <w:b/>
        </w:rPr>
        <w:t>2.</w:t>
      </w:r>
      <w:r w:rsidR="00B45933">
        <w:rPr>
          <w:rFonts w:ascii="Arial" w:eastAsia="Arial" w:hAnsi="Arial" w:cs="Arial"/>
          <w:b/>
        </w:rPr>
        <w:t>5</w:t>
      </w:r>
      <w:r w:rsidR="00D4129B">
        <w:rPr>
          <w:rFonts w:ascii="Arial" w:eastAsia="Arial" w:hAnsi="Arial" w:cs="Arial"/>
          <w:b/>
        </w:rPr>
        <w:t>.1. Triazaspiranos</w:t>
      </w:r>
      <w:bookmarkEnd w:id="117"/>
    </w:p>
    <w:p w14:paraId="42192CE2" w14:textId="77777777" w:rsidR="000D2570" w:rsidRDefault="000D2570" w:rsidP="00926D02">
      <w:pPr>
        <w:spacing w:line="360" w:lineRule="auto"/>
        <w:ind w:leftChars="0" w:left="0" w:firstLineChars="0" w:firstLine="720"/>
        <w:jc w:val="both"/>
        <w:rPr>
          <w:rFonts w:ascii="Arial" w:eastAsia="Arial" w:hAnsi="Arial" w:cs="Arial"/>
        </w:rPr>
      </w:pPr>
      <w:bookmarkStart w:id="118" w:name="_Toc184899401"/>
      <w:bookmarkStart w:id="119" w:name="_Toc184900591"/>
      <w:r>
        <w:rPr>
          <w:rFonts w:ascii="Arial" w:eastAsia="Arial" w:hAnsi="Arial" w:cs="Arial"/>
        </w:rPr>
        <w:t xml:space="preserve">Un triazaspirano es una estructura química que combina dos elementos principales. Por una parte, la presencia de tres átomos de nitrógeno en la molécula, lo que implica el término “triaza”; por otro lado, estos compuestos presentan una estructura bicíclica donde dos anillos están unidos por un solo átomo de carbono (átomo señalado como “espiro” o “spiro”). Por lo tanto, un triazaspirano es un compuesto heterocíclico que contiene tres átomos de nitrógeno y una unión espiro entre dos anillos. La disposición exacta de los átomos de nitrógeno y la naturaleza de los anillos puede varias dando lugar a diferentes estructurales. </w:t>
      </w:r>
    </w:p>
    <w:p w14:paraId="0000014C" w14:textId="39862CE6" w:rsidR="003F6013" w:rsidRDefault="000D2570" w:rsidP="00926D02">
      <w:pPr>
        <w:spacing w:line="360" w:lineRule="auto"/>
        <w:ind w:leftChars="0" w:left="0" w:firstLineChars="0" w:firstLine="720"/>
        <w:jc w:val="both"/>
        <w:rPr>
          <w:rFonts w:ascii="Arial" w:eastAsia="Arial" w:hAnsi="Arial" w:cs="Arial"/>
        </w:rPr>
      </w:pPr>
      <w:r>
        <w:rPr>
          <w:rFonts w:ascii="Arial" w:eastAsia="Arial" w:hAnsi="Arial" w:cs="Arial"/>
        </w:rPr>
        <w:lastRenderedPageBreak/>
        <w:t xml:space="preserve">En el presente trabajo se considera a un triazaspirano derivado </w:t>
      </w:r>
      <w:r w:rsidR="00D4129B">
        <w:rPr>
          <w:rFonts w:ascii="Arial" w:eastAsia="Arial" w:hAnsi="Arial" w:cs="Arial"/>
        </w:rPr>
        <w:t>de la hidantoína (C</w:t>
      </w:r>
      <w:r w:rsidR="00D4129B">
        <w:rPr>
          <w:rFonts w:ascii="Arial" w:eastAsia="Arial" w:hAnsi="Arial" w:cs="Arial"/>
          <w:vertAlign w:val="subscript"/>
        </w:rPr>
        <w:t>3</w:t>
      </w:r>
      <w:r w:rsidR="00D4129B">
        <w:rPr>
          <w:rFonts w:ascii="Arial" w:eastAsia="Arial" w:hAnsi="Arial" w:cs="Arial"/>
        </w:rPr>
        <w:t>H</w:t>
      </w:r>
      <w:r w:rsidR="00D4129B">
        <w:rPr>
          <w:rFonts w:ascii="Arial" w:eastAsia="Arial" w:hAnsi="Arial" w:cs="Arial"/>
          <w:vertAlign w:val="subscript"/>
        </w:rPr>
        <w:t>4</w:t>
      </w:r>
      <w:r w:rsidR="00D4129B">
        <w:rPr>
          <w:rFonts w:ascii="Arial" w:eastAsia="Arial" w:hAnsi="Arial" w:cs="Arial"/>
        </w:rPr>
        <w:t>N</w:t>
      </w:r>
      <w:r w:rsidR="00D4129B">
        <w:rPr>
          <w:rFonts w:ascii="Arial" w:eastAsia="Arial" w:hAnsi="Arial" w:cs="Arial"/>
          <w:vertAlign w:val="subscript"/>
        </w:rPr>
        <w:t>2</w:t>
      </w:r>
      <w:r w:rsidR="00D4129B">
        <w:rPr>
          <w:rFonts w:ascii="Arial" w:eastAsia="Arial" w:hAnsi="Arial" w:cs="Arial"/>
        </w:rPr>
        <w:t>O</w:t>
      </w:r>
      <w:r w:rsidR="00D4129B">
        <w:rPr>
          <w:rFonts w:ascii="Arial" w:eastAsia="Arial" w:hAnsi="Arial" w:cs="Arial"/>
          <w:vertAlign w:val="subscript"/>
        </w:rPr>
        <w:t>2</w:t>
      </w:r>
      <w:r w:rsidR="00D4129B">
        <w:rPr>
          <w:rFonts w:ascii="Arial" w:eastAsia="Arial" w:hAnsi="Arial" w:cs="Arial"/>
        </w:rPr>
        <w:t>)</w:t>
      </w:r>
      <w:r w:rsidR="00A57E9E">
        <w:rPr>
          <w:rFonts w:ascii="Arial" w:eastAsia="Arial" w:hAnsi="Arial" w:cs="Arial"/>
        </w:rPr>
        <w:t xml:space="preserve">. Algunos de </w:t>
      </w:r>
      <w:r>
        <w:rPr>
          <w:rFonts w:ascii="Arial" w:eastAsia="Arial" w:hAnsi="Arial" w:cs="Arial"/>
        </w:rPr>
        <w:t xml:space="preserve">estos tipos de moléculas presentan </w:t>
      </w:r>
      <w:r w:rsidR="00A57E9E">
        <w:rPr>
          <w:rFonts w:ascii="Arial" w:eastAsia="Arial" w:hAnsi="Arial" w:cs="Arial"/>
        </w:rPr>
        <w:t xml:space="preserve">capacidad </w:t>
      </w:r>
      <w:r w:rsidR="00FD2041">
        <w:rPr>
          <w:rFonts w:ascii="Arial" w:eastAsia="Arial" w:hAnsi="Arial" w:cs="Arial"/>
        </w:rPr>
        <w:t xml:space="preserve">como </w:t>
      </w:r>
      <w:r w:rsidR="00D4129B">
        <w:rPr>
          <w:rFonts w:ascii="Arial" w:eastAsia="Arial" w:hAnsi="Arial" w:cs="Arial"/>
        </w:rPr>
        <w:t>potenciales inhibidores de las MMP ́s [33], por lo que surge el interés de estudiar al 8-</w:t>
      </w:r>
      <w:r w:rsidR="00FD2041">
        <w:rPr>
          <w:rFonts w:ascii="Arial" w:eastAsia="Arial" w:hAnsi="Arial" w:cs="Arial"/>
        </w:rPr>
        <w:t>b</w:t>
      </w:r>
      <w:r w:rsidR="00D4129B">
        <w:rPr>
          <w:rFonts w:ascii="Arial" w:eastAsia="Arial" w:hAnsi="Arial" w:cs="Arial"/>
        </w:rPr>
        <w:t>encil-1,3,8-</w:t>
      </w:r>
      <w:r w:rsidR="00FD2041">
        <w:rPr>
          <w:rFonts w:ascii="Arial" w:eastAsia="Arial" w:hAnsi="Arial" w:cs="Arial"/>
        </w:rPr>
        <w:t>t</w:t>
      </w:r>
      <w:r w:rsidR="00D4129B">
        <w:rPr>
          <w:rFonts w:ascii="Arial" w:eastAsia="Arial" w:hAnsi="Arial" w:cs="Arial"/>
        </w:rPr>
        <w:t>riazaspiro-[4.5]-</w:t>
      </w:r>
      <w:r w:rsidR="00FD2041">
        <w:rPr>
          <w:rFonts w:ascii="Arial" w:eastAsia="Arial" w:hAnsi="Arial" w:cs="Arial"/>
        </w:rPr>
        <w:t>d</w:t>
      </w:r>
      <w:r w:rsidR="00D4129B">
        <w:rPr>
          <w:rFonts w:ascii="Arial" w:eastAsia="Arial" w:hAnsi="Arial" w:cs="Arial"/>
        </w:rPr>
        <w:t>ecano-2,4-</w:t>
      </w:r>
      <w:r w:rsidR="00FD2041">
        <w:rPr>
          <w:rFonts w:ascii="Arial" w:eastAsia="Arial" w:hAnsi="Arial" w:cs="Arial"/>
        </w:rPr>
        <w:t>d</w:t>
      </w:r>
      <w:r w:rsidR="00D4129B">
        <w:rPr>
          <w:rFonts w:ascii="Arial" w:eastAsia="Arial" w:hAnsi="Arial" w:cs="Arial"/>
        </w:rPr>
        <w:t xml:space="preserve">iona </w:t>
      </w:r>
      <w:r w:rsidR="00FD2041">
        <w:rPr>
          <w:rFonts w:ascii="Arial" w:eastAsia="Arial" w:hAnsi="Arial" w:cs="Arial"/>
        </w:rPr>
        <w:t xml:space="preserve">(Figura </w:t>
      </w:r>
      <w:r w:rsidR="00364B28">
        <w:rPr>
          <w:rFonts w:ascii="Arial" w:eastAsia="Arial" w:hAnsi="Arial" w:cs="Arial"/>
        </w:rPr>
        <w:t>3</w:t>
      </w:r>
      <w:r w:rsidR="00FD2041">
        <w:rPr>
          <w:rFonts w:ascii="Arial" w:eastAsia="Arial" w:hAnsi="Arial" w:cs="Arial"/>
        </w:rPr>
        <w:t xml:space="preserve">) </w:t>
      </w:r>
      <w:r w:rsidR="00D4129B">
        <w:rPr>
          <w:rFonts w:ascii="Arial" w:eastAsia="Arial" w:hAnsi="Arial" w:cs="Arial"/>
        </w:rPr>
        <w:t>como una posible herramienta para el tratamiento y manejo de pacientes con cáncer de mama triple negativo. La molécula en cuestión fue diseñada y sintetizada en el Instituto Tecnológico de Tijuana por el grupo del Dr. Ignacio Rivero</w:t>
      </w:r>
      <w:r>
        <w:rPr>
          <w:rFonts w:ascii="Arial" w:eastAsia="Arial" w:hAnsi="Arial" w:cs="Arial"/>
        </w:rPr>
        <w:t xml:space="preserve"> Espejel</w:t>
      </w:r>
      <w:r w:rsidR="00D4129B">
        <w:rPr>
          <w:rFonts w:ascii="Arial" w:eastAsia="Arial" w:hAnsi="Arial" w:cs="Arial"/>
        </w:rPr>
        <w:t xml:space="preserve">, siendo una de las características principales de la misma, </w:t>
      </w:r>
      <w:r w:rsidR="00FD2041">
        <w:rPr>
          <w:rFonts w:ascii="Arial" w:eastAsia="Arial" w:hAnsi="Arial" w:cs="Arial"/>
        </w:rPr>
        <w:t>el contar c</w:t>
      </w:r>
      <w:r w:rsidR="00D4129B">
        <w:rPr>
          <w:rFonts w:ascii="Arial" w:eastAsia="Arial" w:hAnsi="Arial" w:cs="Arial"/>
        </w:rPr>
        <w:t>on un anillo propio de hidantoína, lo cual, se ha visto que tiene la capacidad de atravesar membranas celulares además de contar con actividad biológica [33].</w:t>
      </w:r>
      <w:bookmarkEnd w:id="118"/>
      <w:bookmarkEnd w:id="119"/>
    </w:p>
    <w:p w14:paraId="0000014D" w14:textId="44753316" w:rsidR="003F6013" w:rsidRDefault="003B5755">
      <w:pPr>
        <w:spacing w:line="360" w:lineRule="auto"/>
        <w:ind w:left="0" w:hanging="2"/>
        <w:jc w:val="center"/>
        <w:rPr>
          <w:rFonts w:ascii="Arial" w:eastAsia="Arial" w:hAnsi="Arial" w:cs="Arial"/>
        </w:rPr>
      </w:pPr>
      <w:r>
        <w:rPr>
          <w:rFonts w:ascii="Arial" w:eastAsia="Arial" w:hAnsi="Arial" w:cs="Arial"/>
          <w:noProof/>
        </w:rPr>
        <w:drawing>
          <wp:inline distT="0" distB="0" distL="0" distR="0" wp14:anchorId="5F35B3CC" wp14:editId="5FB6DE4B">
            <wp:extent cx="3321934" cy="1343357"/>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26433" cy="1345176"/>
                    </a:xfrm>
                    <a:prstGeom prst="rect">
                      <a:avLst/>
                    </a:prstGeom>
                  </pic:spPr>
                </pic:pic>
              </a:graphicData>
            </a:graphic>
          </wp:inline>
        </w:drawing>
      </w:r>
    </w:p>
    <w:p w14:paraId="0000014E" w14:textId="2515C578" w:rsidR="003F6013" w:rsidRPr="0044033C" w:rsidRDefault="00D4129B" w:rsidP="00BB1CE0">
      <w:pPr>
        <w:spacing w:line="360" w:lineRule="auto"/>
        <w:ind w:left="0" w:hanging="2"/>
        <w:jc w:val="center"/>
        <w:rPr>
          <w:rFonts w:ascii="Arial" w:eastAsia="Arial" w:hAnsi="Arial" w:cs="Arial"/>
          <w:bCs/>
          <w:sz w:val="20"/>
          <w:szCs w:val="20"/>
        </w:rPr>
      </w:pPr>
      <w:bookmarkStart w:id="120" w:name="_Toc184899403"/>
      <w:bookmarkStart w:id="121" w:name="_Toc184900593"/>
      <w:commentRangeStart w:id="122"/>
      <w:r w:rsidRPr="0044033C">
        <w:rPr>
          <w:rFonts w:ascii="Arial" w:eastAsia="Arial" w:hAnsi="Arial" w:cs="Arial"/>
          <w:bCs/>
          <w:color w:val="000000"/>
          <w:sz w:val="18"/>
          <w:szCs w:val="18"/>
        </w:rPr>
        <w:t xml:space="preserve">Figura </w:t>
      </w:r>
      <w:r w:rsidR="009F5B79">
        <w:rPr>
          <w:rFonts w:ascii="Arial" w:eastAsia="Arial" w:hAnsi="Arial" w:cs="Arial"/>
          <w:bCs/>
          <w:color w:val="000000"/>
          <w:sz w:val="18"/>
          <w:szCs w:val="18"/>
        </w:rPr>
        <w:t>3</w:t>
      </w:r>
      <w:r w:rsidRPr="0044033C">
        <w:rPr>
          <w:rFonts w:ascii="Arial" w:eastAsia="Arial" w:hAnsi="Arial" w:cs="Arial"/>
          <w:bCs/>
          <w:color w:val="000000"/>
          <w:sz w:val="18"/>
          <w:szCs w:val="18"/>
        </w:rPr>
        <w:t>. Estructura</w:t>
      </w:r>
      <w:r w:rsidR="00BB1CE0" w:rsidRPr="0044033C">
        <w:rPr>
          <w:rFonts w:ascii="Arial" w:eastAsia="Arial" w:hAnsi="Arial" w:cs="Arial"/>
          <w:bCs/>
          <w:color w:val="000000"/>
          <w:sz w:val="18"/>
          <w:szCs w:val="18"/>
        </w:rPr>
        <w:t xml:space="preserve"> química</w:t>
      </w:r>
      <w:r w:rsidRPr="0044033C">
        <w:rPr>
          <w:rFonts w:ascii="Arial" w:eastAsia="Arial" w:hAnsi="Arial" w:cs="Arial"/>
          <w:bCs/>
          <w:color w:val="000000"/>
          <w:sz w:val="18"/>
          <w:szCs w:val="18"/>
        </w:rPr>
        <w:t xml:space="preserve"> de 8-</w:t>
      </w:r>
      <w:r w:rsidR="00FD2041" w:rsidRPr="0044033C">
        <w:rPr>
          <w:rFonts w:ascii="Arial" w:eastAsia="Arial" w:hAnsi="Arial" w:cs="Arial"/>
          <w:bCs/>
          <w:sz w:val="18"/>
          <w:szCs w:val="18"/>
        </w:rPr>
        <w:t>b</w:t>
      </w:r>
      <w:r w:rsidRPr="0044033C">
        <w:rPr>
          <w:rFonts w:ascii="Arial" w:eastAsia="Arial" w:hAnsi="Arial" w:cs="Arial"/>
          <w:bCs/>
          <w:sz w:val="18"/>
          <w:szCs w:val="18"/>
        </w:rPr>
        <w:t>encil</w:t>
      </w:r>
      <w:r w:rsidRPr="0044033C">
        <w:rPr>
          <w:rFonts w:ascii="Arial" w:eastAsia="Arial" w:hAnsi="Arial" w:cs="Arial"/>
          <w:bCs/>
          <w:color w:val="000000"/>
          <w:sz w:val="18"/>
          <w:szCs w:val="18"/>
        </w:rPr>
        <w:t>-1,3,8-</w:t>
      </w:r>
      <w:r w:rsidR="00FD2041" w:rsidRPr="0044033C">
        <w:rPr>
          <w:rFonts w:ascii="Arial" w:eastAsia="Arial" w:hAnsi="Arial" w:cs="Arial"/>
          <w:bCs/>
          <w:color w:val="000000"/>
          <w:sz w:val="18"/>
          <w:szCs w:val="18"/>
        </w:rPr>
        <w:t>t</w:t>
      </w:r>
      <w:r w:rsidRPr="0044033C">
        <w:rPr>
          <w:rFonts w:ascii="Arial" w:eastAsia="Arial" w:hAnsi="Arial" w:cs="Arial"/>
          <w:bCs/>
          <w:color w:val="000000"/>
          <w:sz w:val="18"/>
          <w:szCs w:val="18"/>
        </w:rPr>
        <w:t>riazaspiro-[4.5]-</w:t>
      </w:r>
      <w:r w:rsidR="00FD2041" w:rsidRPr="0044033C">
        <w:rPr>
          <w:rFonts w:ascii="Arial" w:eastAsia="Arial" w:hAnsi="Arial" w:cs="Arial"/>
          <w:bCs/>
          <w:color w:val="000000"/>
          <w:sz w:val="18"/>
          <w:szCs w:val="18"/>
        </w:rPr>
        <w:t>d</w:t>
      </w:r>
      <w:r w:rsidRPr="0044033C">
        <w:rPr>
          <w:rFonts w:ascii="Arial" w:eastAsia="Arial" w:hAnsi="Arial" w:cs="Arial"/>
          <w:bCs/>
          <w:color w:val="000000"/>
          <w:sz w:val="18"/>
          <w:szCs w:val="18"/>
        </w:rPr>
        <w:t>ecano-2,4-</w:t>
      </w:r>
      <w:r w:rsidR="00FD2041" w:rsidRPr="0044033C">
        <w:rPr>
          <w:rFonts w:ascii="Arial" w:eastAsia="Arial" w:hAnsi="Arial" w:cs="Arial"/>
          <w:bCs/>
          <w:color w:val="000000"/>
          <w:sz w:val="18"/>
          <w:szCs w:val="18"/>
        </w:rPr>
        <w:t>d</w:t>
      </w:r>
      <w:r w:rsidRPr="0044033C">
        <w:rPr>
          <w:rFonts w:ascii="Arial" w:eastAsia="Arial" w:hAnsi="Arial" w:cs="Arial"/>
          <w:bCs/>
          <w:color w:val="000000"/>
          <w:sz w:val="18"/>
          <w:szCs w:val="18"/>
        </w:rPr>
        <w:t>iona</w:t>
      </w:r>
      <w:bookmarkEnd w:id="120"/>
      <w:bookmarkEnd w:id="121"/>
      <w:commentRangeEnd w:id="122"/>
      <w:r w:rsidR="007514D6">
        <w:rPr>
          <w:rFonts w:ascii="Arial" w:eastAsia="Arial" w:hAnsi="Arial" w:cs="Arial"/>
          <w:bCs/>
          <w:color w:val="000000"/>
          <w:sz w:val="18"/>
          <w:szCs w:val="18"/>
        </w:rPr>
        <w:t xml:space="preserve"> [33].</w:t>
      </w:r>
      <w:r w:rsidR="002D2BEB">
        <w:rPr>
          <w:rStyle w:val="Refdecomentario"/>
          <w:rFonts w:ascii="Calibri" w:eastAsia="Calibri" w:hAnsi="Calibri"/>
          <w:lang w:val="es-MX" w:eastAsia="en-US"/>
        </w:rPr>
        <w:commentReference w:id="122"/>
      </w:r>
    </w:p>
    <w:p w14:paraId="0000014F" w14:textId="77777777" w:rsidR="003F6013" w:rsidRDefault="003F6013">
      <w:pPr>
        <w:spacing w:line="360" w:lineRule="auto"/>
        <w:ind w:left="0" w:hanging="2"/>
        <w:jc w:val="both"/>
        <w:rPr>
          <w:rFonts w:ascii="Arial" w:eastAsia="Arial" w:hAnsi="Arial" w:cs="Arial"/>
        </w:rPr>
      </w:pPr>
    </w:p>
    <w:p w14:paraId="00000154" w14:textId="39E6E196" w:rsidR="003F6013" w:rsidRDefault="003F6013" w:rsidP="00FD2041">
      <w:pPr>
        <w:spacing w:line="360" w:lineRule="auto"/>
        <w:ind w:leftChars="0" w:left="0" w:firstLineChars="0" w:firstLine="0"/>
        <w:jc w:val="both"/>
        <w:rPr>
          <w:rFonts w:ascii="Arial" w:eastAsia="Arial" w:hAnsi="Arial" w:cs="Arial"/>
        </w:rPr>
      </w:pPr>
    </w:p>
    <w:p w14:paraId="69691693" w14:textId="7F93F27F" w:rsidR="00B45933" w:rsidRDefault="00B45933" w:rsidP="00FD2041">
      <w:pPr>
        <w:spacing w:line="360" w:lineRule="auto"/>
        <w:ind w:leftChars="0" w:left="0" w:firstLineChars="0" w:firstLine="0"/>
        <w:jc w:val="both"/>
        <w:rPr>
          <w:rFonts w:ascii="Arial" w:eastAsia="Arial" w:hAnsi="Arial" w:cs="Arial"/>
        </w:rPr>
      </w:pPr>
    </w:p>
    <w:p w14:paraId="69CADDF5" w14:textId="26B1E888" w:rsidR="00B45933" w:rsidRDefault="00B45933" w:rsidP="00FD2041">
      <w:pPr>
        <w:spacing w:line="360" w:lineRule="auto"/>
        <w:ind w:leftChars="0" w:left="0" w:firstLineChars="0" w:firstLine="0"/>
        <w:jc w:val="both"/>
        <w:rPr>
          <w:rFonts w:ascii="Arial" w:eastAsia="Arial" w:hAnsi="Arial" w:cs="Arial"/>
        </w:rPr>
      </w:pPr>
    </w:p>
    <w:p w14:paraId="12326BCC" w14:textId="335E220A" w:rsidR="00B45933" w:rsidRDefault="00B45933" w:rsidP="00FD2041">
      <w:pPr>
        <w:spacing w:line="360" w:lineRule="auto"/>
        <w:ind w:leftChars="0" w:left="0" w:firstLineChars="0" w:firstLine="0"/>
        <w:jc w:val="both"/>
        <w:rPr>
          <w:rFonts w:ascii="Arial" w:eastAsia="Arial" w:hAnsi="Arial" w:cs="Arial"/>
        </w:rPr>
      </w:pPr>
    </w:p>
    <w:p w14:paraId="3D4CA490" w14:textId="4051F45D" w:rsidR="00B45933" w:rsidRDefault="00B45933" w:rsidP="00FD2041">
      <w:pPr>
        <w:spacing w:line="360" w:lineRule="auto"/>
        <w:ind w:leftChars="0" w:left="0" w:firstLineChars="0" w:firstLine="0"/>
        <w:jc w:val="both"/>
        <w:rPr>
          <w:rFonts w:ascii="Arial" w:eastAsia="Arial" w:hAnsi="Arial" w:cs="Arial"/>
        </w:rPr>
      </w:pPr>
    </w:p>
    <w:p w14:paraId="23187BA3" w14:textId="7D4BEC9C" w:rsidR="00B45933" w:rsidRDefault="00B45933" w:rsidP="00FD2041">
      <w:pPr>
        <w:spacing w:line="360" w:lineRule="auto"/>
        <w:ind w:leftChars="0" w:left="0" w:firstLineChars="0" w:firstLine="0"/>
        <w:jc w:val="both"/>
        <w:rPr>
          <w:rFonts w:ascii="Arial" w:eastAsia="Arial" w:hAnsi="Arial" w:cs="Arial"/>
        </w:rPr>
      </w:pPr>
    </w:p>
    <w:p w14:paraId="64C1190D" w14:textId="5EEAF5A4" w:rsidR="00B45933" w:rsidRDefault="00B45933" w:rsidP="00FD2041">
      <w:pPr>
        <w:spacing w:line="360" w:lineRule="auto"/>
        <w:ind w:leftChars="0" w:left="0" w:firstLineChars="0" w:firstLine="0"/>
        <w:jc w:val="both"/>
        <w:rPr>
          <w:rFonts w:ascii="Arial" w:eastAsia="Arial" w:hAnsi="Arial" w:cs="Arial"/>
        </w:rPr>
      </w:pPr>
    </w:p>
    <w:p w14:paraId="76DE8052" w14:textId="50EDD1A2" w:rsidR="00B45933" w:rsidRDefault="00B45933" w:rsidP="00FD2041">
      <w:pPr>
        <w:spacing w:line="360" w:lineRule="auto"/>
        <w:ind w:leftChars="0" w:left="0" w:firstLineChars="0" w:firstLine="0"/>
        <w:jc w:val="both"/>
        <w:rPr>
          <w:rFonts w:ascii="Arial" w:eastAsia="Arial" w:hAnsi="Arial" w:cs="Arial"/>
        </w:rPr>
      </w:pPr>
    </w:p>
    <w:p w14:paraId="4E9019D4" w14:textId="093BBC07" w:rsidR="00B45933" w:rsidRDefault="00B45933" w:rsidP="00FD2041">
      <w:pPr>
        <w:spacing w:line="360" w:lineRule="auto"/>
        <w:ind w:leftChars="0" w:left="0" w:firstLineChars="0" w:firstLine="0"/>
        <w:jc w:val="both"/>
        <w:rPr>
          <w:rFonts w:ascii="Arial" w:eastAsia="Arial" w:hAnsi="Arial" w:cs="Arial"/>
        </w:rPr>
      </w:pPr>
    </w:p>
    <w:p w14:paraId="53A8FC22" w14:textId="14DD88E9" w:rsidR="00B45933" w:rsidRDefault="00B45933" w:rsidP="00FD2041">
      <w:pPr>
        <w:spacing w:line="360" w:lineRule="auto"/>
        <w:ind w:leftChars="0" w:left="0" w:firstLineChars="0" w:firstLine="0"/>
        <w:jc w:val="both"/>
        <w:rPr>
          <w:rFonts w:ascii="Arial" w:eastAsia="Arial" w:hAnsi="Arial" w:cs="Arial"/>
        </w:rPr>
      </w:pPr>
    </w:p>
    <w:p w14:paraId="11D9FCFB" w14:textId="72CAF4B5" w:rsidR="00B45933" w:rsidRDefault="00B45933" w:rsidP="00FD2041">
      <w:pPr>
        <w:spacing w:line="360" w:lineRule="auto"/>
        <w:ind w:leftChars="0" w:left="0" w:firstLineChars="0" w:firstLine="0"/>
        <w:jc w:val="both"/>
        <w:rPr>
          <w:rFonts w:ascii="Arial" w:eastAsia="Arial" w:hAnsi="Arial" w:cs="Arial"/>
        </w:rPr>
      </w:pPr>
    </w:p>
    <w:p w14:paraId="6F1AC78D" w14:textId="7166598A" w:rsidR="00B45933" w:rsidRDefault="00B45933" w:rsidP="00FD2041">
      <w:pPr>
        <w:spacing w:line="360" w:lineRule="auto"/>
        <w:ind w:leftChars="0" w:left="0" w:firstLineChars="0" w:firstLine="0"/>
        <w:jc w:val="both"/>
        <w:rPr>
          <w:rFonts w:ascii="Arial" w:eastAsia="Arial" w:hAnsi="Arial" w:cs="Arial"/>
        </w:rPr>
      </w:pPr>
    </w:p>
    <w:p w14:paraId="783D4760" w14:textId="09EA160E" w:rsidR="003B5755" w:rsidRDefault="003B5755" w:rsidP="00FD2041">
      <w:pPr>
        <w:spacing w:line="360" w:lineRule="auto"/>
        <w:ind w:leftChars="0" w:left="0" w:firstLineChars="0" w:firstLine="0"/>
        <w:jc w:val="both"/>
        <w:rPr>
          <w:rFonts w:ascii="Arial" w:eastAsia="Arial" w:hAnsi="Arial" w:cs="Arial"/>
        </w:rPr>
      </w:pPr>
    </w:p>
    <w:p w14:paraId="745CBBDF" w14:textId="77777777" w:rsidR="000D2570" w:rsidRDefault="000D2570" w:rsidP="00FD2041">
      <w:pPr>
        <w:spacing w:line="360" w:lineRule="auto"/>
        <w:ind w:leftChars="0" w:left="0" w:firstLineChars="0" w:firstLine="0"/>
        <w:jc w:val="both"/>
        <w:rPr>
          <w:rFonts w:ascii="Arial" w:eastAsia="Arial" w:hAnsi="Arial" w:cs="Arial"/>
        </w:rPr>
      </w:pPr>
    </w:p>
    <w:p w14:paraId="00000155" w14:textId="77777777" w:rsidR="003F6013" w:rsidRDefault="00D4129B" w:rsidP="00D53AA2">
      <w:pPr>
        <w:spacing w:line="360" w:lineRule="auto"/>
        <w:ind w:leftChars="0" w:left="0" w:firstLineChars="0" w:firstLine="720"/>
        <w:jc w:val="both"/>
        <w:rPr>
          <w:rFonts w:ascii="Arial" w:eastAsia="Arial" w:hAnsi="Arial" w:cs="Arial"/>
        </w:rPr>
      </w:pPr>
      <w:bookmarkStart w:id="123" w:name="_heading=h.gjdgxs" w:colFirst="0" w:colLast="0"/>
      <w:bookmarkStart w:id="124" w:name="_Toc184900594"/>
      <w:bookmarkEnd w:id="123"/>
      <w:r>
        <w:rPr>
          <w:rFonts w:ascii="Arial" w:eastAsia="Arial" w:hAnsi="Arial" w:cs="Arial"/>
          <w:b/>
        </w:rPr>
        <w:lastRenderedPageBreak/>
        <w:t>3. Antecedentes</w:t>
      </w:r>
      <w:bookmarkEnd w:id="124"/>
    </w:p>
    <w:p w14:paraId="11177851" w14:textId="77777777" w:rsidR="009F5B79" w:rsidRDefault="00D4129B" w:rsidP="009F5B79">
      <w:pPr>
        <w:spacing w:line="360" w:lineRule="auto"/>
        <w:ind w:leftChars="0" w:left="0" w:firstLineChars="0" w:firstLine="720"/>
        <w:jc w:val="both"/>
        <w:rPr>
          <w:rFonts w:ascii="Arial" w:eastAsia="Arial" w:hAnsi="Arial" w:cs="Arial"/>
        </w:rPr>
      </w:pPr>
      <w:bookmarkStart w:id="125" w:name="_Toc184899405"/>
      <w:bookmarkStart w:id="126" w:name="_Toc184900595"/>
      <w:r>
        <w:rPr>
          <w:rFonts w:ascii="Arial" w:eastAsia="Arial" w:hAnsi="Arial" w:cs="Arial"/>
        </w:rPr>
        <w:t>Los azaspiranos</w:t>
      </w:r>
      <w:r w:rsidR="000D2570">
        <w:rPr>
          <w:rFonts w:ascii="Arial" w:eastAsia="Arial" w:hAnsi="Arial" w:cs="Arial"/>
        </w:rPr>
        <w:t>, compuestos caracterizados por una estructura espirocíclica que contiene al menos un átomo de nitrógeno en uno de sus anillos fusionados, están siendo estudiados</w:t>
      </w:r>
      <w:r>
        <w:rPr>
          <w:rFonts w:ascii="Arial" w:eastAsia="Arial" w:hAnsi="Arial" w:cs="Arial"/>
        </w:rPr>
        <w:t xml:space="preserve"> para el manejo de ciertas neoplasias, al tener </w:t>
      </w:r>
      <w:r w:rsidR="00FD2041">
        <w:rPr>
          <w:rFonts w:ascii="Arial" w:eastAsia="Arial" w:hAnsi="Arial" w:cs="Arial"/>
        </w:rPr>
        <w:t xml:space="preserve">el </w:t>
      </w:r>
      <w:r>
        <w:rPr>
          <w:rFonts w:ascii="Arial" w:eastAsia="Arial" w:hAnsi="Arial" w:cs="Arial"/>
        </w:rPr>
        <w:t>potencial de bloquear su crecimiento y prevenir su progresión, mediante su acción como inhibidor de la transducción de señales</w:t>
      </w:r>
      <w:bookmarkEnd w:id="125"/>
      <w:bookmarkEnd w:id="126"/>
      <w:r w:rsidR="00805993">
        <w:rPr>
          <w:rFonts w:ascii="Arial" w:eastAsia="Arial" w:hAnsi="Arial" w:cs="Arial"/>
        </w:rPr>
        <w:t xml:space="preserve"> [33]. </w:t>
      </w:r>
      <w:bookmarkStart w:id="127" w:name="_Toc184899406"/>
      <w:bookmarkStart w:id="128" w:name="_Toc184900596"/>
    </w:p>
    <w:p w14:paraId="00000157" w14:textId="1C47FF3D" w:rsidR="003F6013" w:rsidRDefault="00D4129B" w:rsidP="009F5B79">
      <w:pPr>
        <w:spacing w:line="360" w:lineRule="auto"/>
        <w:ind w:leftChars="0" w:left="0" w:firstLineChars="0" w:firstLine="720"/>
        <w:jc w:val="both"/>
        <w:rPr>
          <w:rFonts w:ascii="Arial" w:eastAsia="Arial" w:hAnsi="Arial" w:cs="Arial"/>
        </w:rPr>
      </w:pPr>
      <w:r>
        <w:rPr>
          <w:rFonts w:ascii="Arial" w:eastAsia="Arial" w:hAnsi="Arial" w:cs="Arial"/>
        </w:rPr>
        <w:t xml:space="preserve">Estos efectos se han demostrado en algunos estudios de azaspiranos </w:t>
      </w:r>
      <w:r w:rsidR="00FD2041">
        <w:rPr>
          <w:rFonts w:ascii="Arial" w:eastAsia="Arial" w:hAnsi="Arial" w:cs="Arial"/>
        </w:rPr>
        <w:t>en</w:t>
      </w:r>
      <w:r>
        <w:rPr>
          <w:rFonts w:ascii="Arial" w:eastAsia="Arial" w:hAnsi="Arial" w:cs="Arial"/>
        </w:rPr>
        <w:t xml:space="preserve"> ciertas líneas tumorales, donde se observó la utilidad de un azaspirano en hepatocarcinoma celular, demostrando que inhibe la vía de Src [29,30]. Otro estudio determinó el efecto negativo del azaspirano sobre líneas celulares de cáncer de mama triple negativo, al inhibir la vía de señalización de JAK2/STAT3, disminuyendo la proliferación de dichas células tumorales a concentraciones bajas [29,30]. Por otro lado, se propuso el uso de un azaspirano como inhibidor de STAT-3 y NK-kB en un modelo celular de mieloma [49]. A su vez, se han estudiado los efectos de diversos compuestos azaspiranos con células de cáncer de pulmón [47], los cuales se pudieron asociar a una pérdida de la viabilidad celular. Estudios recientes han podido demostrar un efecto regulador de procesos biológicos</w:t>
      </w:r>
      <w:r w:rsidR="00FD2041">
        <w:rPr>
          <w:rFonts w:ascii="Arial" w:eastAsia="Arial" w:hAnsi="Arial" w:cs="Arial"/>
        </w:rPr>
        <w:t>,</w:t>
      </w:r>
      <w:r>
        <w:rPr>
          <w:rFonts w:ascii="Arial" w:eastAsia="Arial" w:hAnsi="Arial" w:cs="Arial"/>
        </w:rPr>
        <w:t xml:space="preserve"> como migración e invasión a través de la vía FAK-Src posterior a la estimulación de un triazaspirano en una línea celular de cáncer de próstata [41].</w:t>
      </w:r>
      <w:bookmarkEnd w:id="127"/>
      <w:bookmarkEnd w:id="128"/>
    </w:p>
    <w:p w14:paraId="00000158" w14:textId="77777777" w:rsidR="003F6013" w:rsidRDefault="003F6013">
      <w:pPr>
        <w:spacing w:line="360" w:lineRule="auto"/>
        <w:ind w:left="0" w:hanging="2"/>
        <w:jc w:val="both"/>
        <w:rPr>
          <w:rFonts w:ascii="Arial" w:eastAsia="Arial" w:hAnsi="Arial" w:cs="Arial"/>
        </w:rPr>
      </w:pPr>
    </w:p>
    <w:p w14:paraId="00000159" w14:textId="77777777" w:rsidR="003F6013" w:rsidRDefault="003F6013">
      <w:pPr>
        <w:spacing w:line="360" w:lineRule="auto"/>
        <w:ind w:left="0" w:hanging="2"/>
        <w:jc w:val="both"/>
        <w:rPr>
          <w:rFonts w:ascii="Arial" w:eastAsia="Arial" w:hAnsi="Arial" w:cs="Arial"/>
        </w:rPr>
      </w:pPr>
    </w:p>
    <w:p w14:paraId="0000015A" w14:textId="77777777" w:rsidR="003F6013" w:rsidRDefault="003F6013">
      <w:pPr>
        <w:spacing w:line="360" w:lineRule="auto"/>
        <w:ind w:left="0" w:hanging="2"/>
        <w:jc w:val="both"/>
        <w:rPr>
          <w:rFonts w:ascii="Arial" w:eastAsia="Arial" w:hAnsi="Arial" w:cs="Arial"/>
        </w:rPr>
      </w:pPr>
    </w:p>
    <w:p w14:paraId="0000015B" w14:textId="77777777" w:rsidR="003F6013" w:rsidRDefault="003F6013">
      <w:pPr>
        <w:spacing w:line="360" w:lineRule="auto"/>
        <w:ind w:left="0" w:hanging="2"/>
        <w:jc w:val="both"/>
        <w:rPr>
          <w:rFonts w:ascii="Arial" w:eastAsia="Arial" w:hAnsi="Arial" w:cs="Arial"/>
        </w:rPr>
      </w:pPr>
    </w:p>
    <w:p w14:paraId="0000015C" w14:textId="77777777" w:rsidR="003F6013" w:rsidRDefault="003F6013">
      <w:pPr>
        <w:spacing w:line="360" w:lineRule="auto"/>
        <w:ind w:left="0" w:hanging="2"/>
        <w:jc w:val="both"/>
        <w:rPr>
          <w:rFonts w:ascii="Arial" w:eastAsia="Arial" w:hAnsi="Arial" w:cs="Arial"/>
        </w:rPr>
      </w:pPr>
    </w:p>
    <w:p w14:paraId="0000015D" w14:textId="77777777" w:rsidR="003F6013" w:rsidRDefault="003F6013">
      <w:pPr>
        <w:spacing w:line="360" w:lineRule="auto"/>
        <w:ind w:left="0" w:hanging="2"/>
        <w:jc w:val="both"/>
        <w:rPr>
          <w:rFonts w:ascii="Arial" w:eastAsia="Arial" w:hAnsi="Arial" w:cs="Arial"/>
        </w:rPr>
      </w:pPr>
    </w:p>
    <w:p w14:paraId="0000015E" w14:textId="77777777" w:rsidR="003F6013" w:rsidRDefault="003F6013">
      <w:pPr>
        <w:spacing w:line="360" w:lineRule="auto"/>
        <w:ind w:left="0" w:hanging="2"/>
        <w:jc w:val="both"/>
        <w:rPr>
          <w:rFonts w:ascii="Arial" w:eastAsia="Arial" w:hAnsi="Arial" w:cs="Arial"/>
        </w:rPr>
      </w:pPr>
    </w:p>
    <w:p w14:paraId="0000015F" w14:textId="4C6F74E5" w:rsidR="003F6013" w:rsidRDefault="003F6013">
      <w:pPr>
        <w:spacing w:line="360" w:lineRule="auto"/>
        <w:ind w:left="0" w:hanging="2"/>
        <w:jc w:val="both"/>
        <w:rPr>
          <w:rFonts w:ascii="Arial" w:eastAsia="Arial" w:hAnsi="Arial" w:cs="Arial"/>
        </w:rPr>
      </w:pPr>
    </w:p>
    <w:p w14:paraId="6AE45B3E" w14:textId="77777777" w:rsidR="009F5B79" w:rsidRDefault="009F5B79">
      <w:pPr>
        <w:spacing w:line="360" w:lineRule="auto"/>
        <w:ind w:left="0" w:hanging="2"/>
        <w:jc w:val="both"/>
        <w:rPr>
          <w:rFonts w:ascii="Arial" w:eastAsia="Arial" w:hAnsi="Arial" w:cs="Arial"/>
        </w:rPr>
      </w:pPr>
    </w:p>
    <w:p w14:paraId="00000160" w14:textId="77777777" w:rsidR="003F6013" w:rsidRDefault="003F6013">
      <w:pPr>
        <w:spacing w:line="360" w:lineRule="auto"/>
        <w:ind w:left="0" w:hanging="2"/>
        <w:jc w:val="both"/>
        <w:rPr>
          <w:rFonts w:ascii="Arial" w:eastAsia="Arial" w:hAnsi="Arial" w:cs="Arial"/>
        </w:rPr>
      </w:pPr>
    </w:p>
    <w:p w14:paraId="2DAB8310" w14:textId="195C34C5" w:rsidR="003B5755" w:rsidRDefault="003B5755" w:rsidP="003B5755">
      <w:pPr>
        <w:spacing w:line="360" w:lineRule="auto"/>
        <w:ind w:leftChars="0" w:left="0" w:firstLineChars="0" w:firstLine="0"/>
        <w:jc w:val="both"/>
        <w:rPr>
          <w:rFonts w:ascii="Arial" w:eastAsia="Arial" w:hAnsi="Arial" w:cs="Arial"/>
        </w:rPr>
      </w:pPr>
    </w:p>
    <w:p w14:paraId="01612F8E" w14:textId="77777777" w:rsidR="00C018D4" w:rsidRDefault="00C018D4" w:rsidP="003B5755">
      <w:pPr>
        <w:spacing w:line="360" w:lineRule="auto"/>
        <w:ind w:leftChars="0" w:left="0" w:firstLineChars="0" w:firstLine="0"/>
        <w:jc w:val="both"/>
        <w:rPr>
          <w:rFonts w:ascii="Arial" w:eastAsia="Arial" w:hAnsi="Arial" w:cs="Arial"/>
        </w:rPr>
      </w:pPr>
    </w:p>
    <w:p w14:paraId="00000166" w14:textId="77777777" w:rsidR="003F6013" w:rsidRDefault="00D4129B" w:rsidP="00D53AA2">
      <w:pPr>
        <w:spacing w:line="360" w:lineRule="auto"/>
        <w:ind w:leftChars="0" w:left="0" w:firstLineChars="0" w:firstLine="720"/>
        <w:jc w:val="both"/>
        <w:rPr>
          <w:rFonts w:ascii="Arial" w:eastAsia="Arial" w:hAnsi="Arial" w:cs="Arial"/>
        </w:rPr>
      </w:pPr>
      <w:bookmarkStart w:id="129" w:name="_Toc184900597"/>
      <w:r>
        <w:rPr>
          <w:rFonts w:ascii="Arial" w:eastAsia="Arial" w:hAnsi="Arial" w:cs="Arial"/>
          <w:b/>
        </w:rPr>
        <w:lastRenderedPageBreak/>
        <w:t>4. Planteamiento del problema</w:t>
      </w:r>
      <w:bookmarkEnd w:id="129"/>
    </w:p>
    <w:p w14:paraId="00000167" w14:textId="6EE32C73" w:rsidR="003F6013" w:rsidRDefault="00FD2041">
      <w:pPr>
        <w:spacing w:line="360" w:lineRule="auto"/>
        <w:ind w:left="0" w:hanging="2"/>
        <w:jc w:val="both"/>
        <w:rPr>
          <w:rFonts w:ascii="Arial" w:eastAsia="Arial" w:hAnsi="Arial" w:cs="Arial"/>
        </w:rPr>
      </w:pPr>
      <w:r>
        <w:rPr>
          <w:rFonts w:ascii="Arial" w:eastAsia="Arial" w:hAnsi="Arial" w:cs="Arial"/>
        </w:rPr>
        <w:t xml:space="preserve"> </w:t>
      </w:r>
      <w:r>
        <w:rPr>
          <w:rFonts w:ascii="Arial" w:eastAsia="Arial" w:hAnsi="Arial" w:cs="Arial"/>
        </w:rPr>
        <w:tab/>
      </w:r>
      <w:bookmarkStart w:id="130" w:name="_Toc184899408"/>
      <w:bookmarkStart w:id="131" w:name="_Toc184900598"/>
      <w:r w:rsidR="00D4129B" w:rsidRPr="00926D02">
        <w:rPr>
          <w:rFonts w:ascii="Arial" w:eastAsia="Arial" w:hAnsi="Arial" w:cs="Arial"/>
        </w:rPr>
        <w:t>El cáncer de mama es el carcinoma más común en mujeres a nivel mundial</w:t>
      </w:r>
      <w:r w:rsidR="000D2570">
        <w:rPr>
          <w:rFonts w:ascii="Arial" w:eastAsia="Arial" w:hAnsi="Arial" w:cs="Arial"/>
        </w:rPr>
        <w:t>. A</w:t>
      </w:r>
      <w:r w:rsidR="00305090">
        <w:rPr>
          <w:rFonts w:ascii="Arial" w:eastAsia="Arial" w:hAnsi="Arial" w:cs="Arial"/>
        </w:rPr>
        <w:t xml:space="preserve"> través de estudios epidemiológicos como el Coughlin, se lograron </w:t>
      </w:r>
      <w:r w:rsidR="00F87070" w:rsidRPr="00926D02">
        <w:rPr>
          <w:rFonts w:ascii="Arial" w:eastAsia="Arial" w:hAnsi="Arial" w:cs="Arial"/>
        </w:rPr>
        <w:t>report</w:t>
      </w:r>
      <w:r w:rsidR="00305090">
        <w:rPr>
          <w:rFonts w:ascii="Arial" w:eastAsia="Arial" w:hAnsi="Arial" w:cs="Arial"/>
        </w:rPr>
        <w:t>ar</w:t>
      </w:r>
      <w:r w:rsidR="00F87070" w:rsidRPr="00926D02">
        <w:rPr>
          <w:rFonts w:ascii="Arial" w:eastAsia="Arial" w:hAnsi="Arial" w:cs="Arial"/>
        </w:rPr>
        <w:t xml:space="preserve"> alrededor de </w:t>
      </w:r>
      <w:r w:rsidR="00D4129B" w:rsidRPr="00926D02">
        <w:rPr>
          <w:rFonts w:ascii="Arial" w:eastAsia="Arial" w:hAnsi="Arial" w:cs="Arial"/>
        </w:rPr>
        <w:t>14 millones de nuevos casos diagnosticados en el</w:t>
      </w:r>
      <w:r w:rsidR="00305090">
        <w:rPr>
          <w:rFonts w:ascii="Arial" w:eastAsia="Arial" w:hAnsi="Arial" w:cs="Arial"/>
        </w:rPr>
        <w:t xml:space="preserve"> mundo en el</w:t>
      </w:r>
      <w:r w:rsidR="00D4129B" w:rsidRPr="00926D02">
        <w:rPr>
          <w:rFonts w:ascii="Arial" w:eastAsia="Arial" w:hAnsi="Arial" w:cs="Arial"/>
        </w:rPr>
        <w:t xml:space="preserve"> año 2012, sumado a esto, se prevé un incremento estimado a 20 millones de </w:t>
      </w:r>
      <w:r w:rsidRPr="00926D02">
        <w:rPr>
          <w:rFonts w:ascii="Arial" w:eastAsia="Arial" w:hAnsi="Arial" w:cs="Arial"/>
        </w:rPr>
        <w:t>nuevos casos</w:t>
      </w:r>
      <w:r w:rsidR="00D4129B" w:rsidRPr="00926D02">
        <w:rPr>
          <w:rFonts w:ascii="Arial" w:eastAsia="Arial" w:hAnsi="Arial" w:cs="Arial"/>
        </w:rPr>
        <w:t xml:space="preserve"> para el año 2030 [14].</w:t>
      </w:r>
      <w:r w:rsidR="00D4129B">
        <w:rPr>
          <w:rFonts w:ascii="Arial" w:eastAsia="Arial" w:hAnsi="Arial" w:cs="Arial"/>
        </w:rPr>
        <w:t xml:space="preserve"> Alrededor del mundo, el cáncer mamario es la primera causa de muerte por neoplasias en mujeres, superando la cifra de 500,000 casos anuales con un promedio mayor de fallecimientos en países desarrollados y de nivel socioeconómico alto [12,14]. Así mismo, el riesgo a morir es más elevado en países con bajo nivel económico aunado al diagnóstico tardío de la enfermedad. Este fenómeno se ve asociado a la falta de accesibilidad para la población, deficiencia en los servicios de salud para la detección temprana</w:t>
      </w:r>
      <w:r w:rsidR="00D4129B" w:rsidRPr="00681035">
        <w:rPr>
          <w:rFonts w:ascii="Arial" w:eastAsia="Arial" w:hAnsi="Arial" w:cs="Arial"/>
        </w:rPr>
        <w:t>, falta de</w:t>
      </w:r>
      <w:r w:rsidR="003C2297" w:rsidRPr="00681035">
        <w:rPr>
          <w:rFonts w:ascii="Arial" w:eastAsia="Arial" w:hAnsi="Arial" w:cs="Arial"/>
        </w:rPr>
        <w:t xml:space="preserve"> acceso al</w:t>
      </w:r>
      <w:r w:rsidR="00D4129B" w:rsidRPr="00681035">
        <w:rPr>
          <w:rFonts w:ascii="Arial" w:eastAsia="Arial" w:hAnsi="Arial" w:cs="Arial"/>
        </w:rPr>
        <w:t xml:space="preserve"> tratamiento </w:t>
      </w:r>
      <w:r w:rsidR="00D4129B">
        <w:rPr>
          <w:rFonts w:ascii="Arial" w:eastAsia="Arial" w:hAnsi="Arial" w:cs="Arial"/>
        </w:rPr>
        <w:t>y control de la patología [14].</w:t>
      </w:r>
      <w:bookmarkEnd w:id="130"/>
      <w:bookmarkEnd w:id="131"/>
      <w:r w:rsidR="00D4129B">
        <w:rPr>
          <w:rFonts w:ascii="Arial" w:eastAsia="Arial" w:hAnsi="Arial" w:cs="Arial"/>
        </w:rPr>
        <w:t xml:space="preserve"> </w:t>
      </w:r>
    </w:p>
    <w:p w14:paraId="326749DB" w14:textId="27CFD109" w:rsidR="003C6364" w:rsidRDefault="00D4129B" w:rsidP="009F5B79">
      <w:pPr>
        <w:spacing w:line="360" w:lineRule="auto"/>
        <w:ind w:leftChars="0" w:left="0" w:firstLineChars="0" w:firstLine="720"/>
        <w:jc w:val="both"/>
        <w:rPr>
          <w:rFonts w:ascii="Arial" w:eastAsia="Arial" w:hAnsi="Arial" w:cs="Arial"/>
        </w:rPr>
      </w:pPr>
      <w:bookmarkStart w:id="132" w:name="_Toc184899409"/>
      <w:bookmarkStart w:id="133" w:name="_Toc184900599"/>
      <w:r>
        <w:rPr>
          <w:rFonts w:ascii="Arial" w:eastAsia="Arial" w:hAnsi="Arial" w:cs="Arial"/>
        </w:rPr>
        <w:t xml:space="preserve">El cáncer de mama actualmente es uno de los mayores problemas de salud en la mujer a nivel mundial, representando el 24.5% de todos los cánceres y la principal causa de muerte en mujeres de todo el mundo [3]. La incidencia anual estimada a nivel mundial es de más de dos millones de casos. Así mismo, presenta mayor prevalencia con un estimado de 7.7 millones de mujeres sobrevivientes después de 5 años del diagnóstico [3]. El cáncer de mama triple negativo representa alrededor del 24% de los cánceres recién diagnosticados con una tendencia al aumento [42]. En 2018, se informaron alrededor de más de dos millones de casos convirtiéndolo en un cáncer común dentro de las mujeres [43] con una tasa de supervivencia promedio de aproximadamente 10.2 meses con las terapias actualmente disponibles las cuales no son específicas [44]. Es el cáncer más diagnosticado en el mundo; </w:t>
      </w:r>
      <w:r w:rsidR="003C2297">
        <w:rPr>
          <w:rFonts w:ascii="Arial" w:eastAsia="Arial" w:hAnsi="Arial" w:cs="Arial"/>
        </w:rPr>
        <w:t>e</w:t>
      </w:r>
      <w:r>
        <w:rPr>
          <w:rFonts w:ascii="Arial" w:eastAsia="Arial" w:hAnsi="Arial" w:cs="Arial"/>
        </w:rPr>
        <w:t>n 2020, se informaron alrededor de 2.26 millones de casos registrados siendo la principal causa de muerte por cáncer entre las mujeres [51]. Esta tendencia, ha ido en aumento, ya que, datos obtenidos en 2022 por GLOBOCAN, indicaron un registro de más de 2.29 millones de casos nuevos [59]. Es por esto que existe la necesidad de la búsqueda, descubrimiento y generación de nuevas moléculas que actúen como una posible herramienta terapéutica que ayude y mejore el pronóstico y calidad de vida de los pacientes.</w:t>
      </w:r>
      <w:bookmarkEnd w:id="132"/>
      <w:bookmarkEnd w:id="133"/>
    </w:p>
    <w:p w14:paraId="00000169" w14:textId="77777777" w:rsidR="003F6013" w:rsidRDefault="00D4129B" w:rsidP="00D53AA2">
      <w:pPr>
        <w:spacing w:line="360" w:lineRule="auto"/>
        <w:ind w:leftChars="0" w:left="0" w:firstLineChars="0" w:firstLine="720"/>
        <w:jc w:val="both"/>
        <w:rPr>
          <w:rFonts w:ascii="Arial" w:eastAsia="Arial" w:hAnsi="Arial" w:cs="Arial"/>
        </w:rPr>
      </w:pPr>
      <w:bookmarkStart w:id="134" w:name="_Toc184900600"/>
      <w:r>
        <w:rPr>
          <w:rFonts w:ascii="Arial" w:eastAsia="Arial" w:hAnsi="Arial" w:cs="Arial"/>
          <w:b/>
        </w:rPr>
        <w:lastRenderedPageBreak/>
        <w:t>5. Justificación</w:t>
      </w:r>
      <w:bookmarkEnd w:id="134"/>
      <w:r>
        <w:rPr>
          <w:rFonts w:ascii="Arial" w:eastAsia="Arial" w:hAnsi="Arial" w:cs="Arial"/>
          <w:b/>
        </w:rPr>
        <w:t xml:space="preserve"> </w:t>
      </w:r>
    </w:p>
    <w:p w14:paraId="0000016A" w14:textId="5ED68E3C" w:rsidR="003F6013" w:rsidRDefault="003C2297">
      <w:pPr>
        <w:spacing w:line="360" w:lineRule="auto"/>
        <w:ind w:left="0" w:hanging="2"/>
        <w:jc w:val="both"/>
        <w:rPr>
          <w:rFonts w:ascii="Arial" w:eastAsia="Arial" w:hAnsi="Arial" w:cs="Arial"/>
        </w:rPr>
      </w:pPr>
      <w:r>
        <w:rPr>
          <w:rFonts w:ascii="Arial" w:eastAsia="Arial" w:hAnsi="Arial" w:cs="Arial"/>
        </w:rPr>
        <w:t xml:space="preserve"> </w:t>
      </w:r>
      <w:r>
        <w:rPr>
          <w:rFonts w:ascii="Arial" w:eastAsia="Arial" w:hAnsi="Arial" w:cs="Arial"/>
        </w:rPr>
        <w:tab/>
      </w:r>
      <w:bookmarkStart w:id="135" w:name="_Toc184899411"/>
      <w:bookmarkStart w:id="136" w:name="_Toc184900601"/>
      <w:r w:rsidR="00D4129B">
        <w:rPr>
          <w:rFonts w:ascii="Arial" w:eastAsia="Arial" w:hAnsi="Arial" w:cs="Arial"/>
        </w:rPr>
        <w:t>En México, en el año 2020 fueron diagnosticados 29,292 nuevos casos de cáncer mamario, de los cuales murieron 7,931 pacientes [8,9]. Datos recientes muestran que, en el año 2020, del total de muertes en el sexo femenino ocasionado por tumores malignos, el 17.2% correspondió a muertes por cáncer de mama, presentándose la mayor frecuencia en el intervalo de 25 a 64 años de edad (69.1%) [10]. A su vez, muestra una tendencia al incremento, especialmente en mujeres mayores a 50 años [9,10]. En 2023, se contabilizaron alrededor de 8,034 fallecimientos atribuidos a este padecimiento, representando el 99.5% de mujeres de 20 años y más [54]. La distribución del cáncer de mama está parcialmente relacionada con el desarrollo económico e industrial de la región. Lo anterior da como resultado que, en los estados del país, en donde existe el mayor número de industrias y la población percibe los mayores ingresos, se presenta la mayor incidencia de esta enfermedad [9,10].</w:t>
      </w:r>
      <w:bookmarkEnd w:id="135"/>
      <w:bookmarkEnd w:id="136"/>
      <w:r w:rsidR="00D4129B">
        <w:rPr>
          <w:rFonts w:ascii="Arial" w:eastAsia="Arial" w:hAnsi="Arial" w:cs="Arial"/>
        </w:rPr>
        <w:t xml:space="preserve"> </w:t>
      </w:r>
    </w:p>
    <w:p w14:paraId="0000016B" w14:textId="24755B32" w:rsidR="003F6013" w:rsidRDefault="00D4129B" w:rsidP="009F5B79">
      <w:pPr>
        <w:spacing w:line="360" w:lineRule="auto"/>
        <w:ind w:leftChars="0" w:left="0" w:firstLineChars="0" w:firstLine="720"/>
        <w:jc w:val="both"/>
        <w:rPr>
          <w:rFonts w:ascii="Arial" w:eastAsia="Arial" w:hAnsi="Arial" w:cs="Arial"/>
        </w:rPr>
      </w:pPr>
      <w:bookmarkStart w:id="137" w:name="_Toc184899412"/>
      <w:bookmarkStart w:id="138" w:name="_Toc184900602"/>
      <w:r>
        <w:rPr>
          <w:rFonts w:ascii="Arial" w:eastAsia="Arial" w:hAnsi="Arial" w:cs="Arial"/>
        </w:rPr>
        <w:t>A pesar de las diferentes investigaciones, el cáncer de mama triple negativo tiene opciones limitadas de tratamiento, es propenso a recurrencia y metástasis, obteniendo un peor pronóstico, siendo la razón principal la nula aparición</w:t>
      </w:r>
      <w:r w:rsidR="003C2297">
        <w:rPr>
          <w:rFonts w:ascii="Arial" w:eastAsia="Arial" w:hAnsi="Arial" w:cs="Arial"/>
        </w:rPr>
        <w:t xml:space="preserve"> </w:t>
      </w:r>
      <w:r>
        <w:rPr>
          <w:rFonts w:ascii="Arial" w:eastAsia="Arial" w:hAnsi="Arial" w:cs="Arial"/>
        </w:rPr>
        <w:t>de receptores, lo que hace que las terapias endocrinas específicas sean ineficaces [40]. Por lo que, es de vital importancia que en el ámbito oncológico se permita dilucidar nuevas estrategias para la detección temprana de las enfermedades malignas, así como el desarrollo de las opciones terapéuticas disponibles [40], todo con el objetivo de mejorar la calidad de vida y supervivencia de los pacientes oncológicos. A su vez, un mayor conocimiento en cuanto a las vías de transducción de señales y los factores en el ambiente celular, mediante los cuáles las células tumorales proliferan, permiten la investigación y generación de nuevos blancos terapéuticos y/o moléculas con actividad antitumoral.</w:t>
      </w:r>
      <w:bookmarkEnd w:id="137"/>
      <w:bookmarkEnd w:id="138"/>
      <w:r>
        <w:rPr>
          <w:rFonts w:ascii="Arial" w:eastAsia="Arial" w:hAnsi="Arial" w:cs="Arial"/>
        </w:rPr>
        <w:t xml:space="preserve"> </w:t>
      </w:r>
    </w:p>
    <w:p w14:paraId="0000016C" w14:textId="2614E734" w:rsidR="003F6013" w:rsidRDefault="003C2297" w:rsidP="003C2297">
      <w:pPr>
        <w:spacing w:line="360" w:lineRule="auto"/>
        <w:ind w:left="0" w:hanging="2"/>
        <w:jc w:val="both"/>
        <w:rPr>
          <w:rFonts w:ascii="Arial" w:eastAsia="Arial" w:hAnsi="Arial" w:cs="Arial"/>
        </w:rPr>
      </w:pPr>
      <w:r>
        <w:rPr>
          <w:rFonts w:ascii="Arial" w:eastAsia="Arial" w:hAnsi="Arial" w:cs="Arial"/>
        </w:rPr>
        <w:t xml:space="preserve"> </w:t>
      </w:r>
      <w:r>
        <w:rPr>
          <w:rFonts w:ascii="Arial" w:eastAsia="Arial" w:hAnsi="Arial" w:cs="Arial"/>
        </w:rPr>
        <w:tab/>
      </w:r>
      <w:bookmarkStart w:id="139" w:name="_Toc184899413"/>
      <w:bookmarkStart w:id="140" w:name="_Toc184900603"/>
      <w:r w:rsidR="00D4129B">
        <w:rPr>
          <w:rFonts w:ascii="Arial" w:eastAsia="Arial" w:hAnsi="Arial" w:cs="Arial"/>
        </w:rPr>
        <w:t>Con base en los efectos mostrados por los azaspiranos sobre diferentes líneas celulares tumorales, se propone el uso de triazaspiranos con potencial actividad antitumoral contra células de cáncer de mama, con la ventaja de que ést</w:t>
      </w:r>
      <w:r w:rsidR="000D2570">
        <w:rPr>
          <w:rFonts w:ascii="Arial" w:eastAsia="Arial" w:hAnsi="Arial" w:cs="Arial"/>
        </w:rPr>
        <w:t>o</w:t>
      </w:r>
      <w:r w:rsidR="00D4129B">
        <w:rPr>
          <w:rFonts w:ascii="Arial" w:eastAsia="Arial" w:hAnsi="Arial" w:cs="Arial"/>
        </w:rPr>
        <w:t xml:space="preserve">s son de fácil obtención, poseen buen rendimiento y su síntesis tiene un bajo costo [33]. Actualmente no existen reportes en la literatura </w:t>
      </w:r>
      <w:r>
        <w:rPr>
          <w:rFonts w:ascii="Arial" w:eastAsia="Arial" w:hAnsi="Arial" w:cs="Arial"/>
        </w:rPr>
        <w:t xml:space="preserve">en relación con el estudio del </w:t>
      </w:r>
      <w:r w:rsidR="00D4129B">
        <w:rPr>
          <w:rFonts w:ascii="Arial" w:eastAsia="Arial" w:hAnsi="Arial" w:cs="Arial"/>
        </w:rPr>
        <w:t xml:space="preserve">posible </w:t>
      </w:r>
      <w:r w:rsidR="00D4129B">
        <w:rPr>
          <w:rFonts w:ascii="Arial" w:eastAsia="Arial" w:hAnsi="Arial" w:cs="Arial"/>
        </w:rPr>
        <w:lastRenderedPageBreak/>
        <w:t>efecto inhibitorio de moléculas del tipo triazaspiranos sobre la proliferación, migración e invasión de células tumorales mamarias con un fenotipo triple negativo.</w:t>
      </w:r>
      <w:bookmarkEnd w:id="139"/>
      <w:bookmarkEnd w:id="140"/>
      <w:r w:rsidR="00D4129B">
        <w:rPr>
          <w:rFonts w:ascii="Arial" w:eastAsia="Arial" w:hAnsi="Arial" w:cs="Arial"/>
        </w:rPr>
        <w:t xml:space="preserve"> </w:t>
      </w:r>
    </w:p>
    <w:p w14:paraId="0000016D" w14:textId="77777777" w:rsidR="003F6013" w:rsidRDefault="003F6013">
      <w:pPr>
        <w:spacing w:line="360" w:lineRule="auto"/>
        <w:ind w:left="0" w:hanging="2"/>
        <w:jc w:val="both"/>
        <w:rPr>
          <w:rFonts w:ascii="Arial" w:eastAsia="Arial" w:hAnsi="Arial" w:cs="Arial"/>
        </w:rPr>
      </w:pPr>
    </w:p>
    <w:p w14:paraId="0000016E" w14:textId="644825F9" w:rsidR="003F6013" w:rsidRDefault="00D4129B" w:rsidP="00D53AA2">
      <w:pPr>
        <w:spacing w:line="360" w:lineRule="auto"/>
        <w:ind w:leftChars="0" w:left="0" w:firstLineChars="0" w:firstLine="720"/>
        <w:jc w:val="both"/>
        <w:rPr>
          <w:rFonts w:ascii="Arial" w:eastAsia="Arial" w:hAnsi="Arial" w:cs="Arial"/>
        </w:rPr>
      </w:pPr>
      <w:bookmarkStart w:id="141" w:name="_Toc184900604"/>
      <w:r>
        <w:rPr>
          <w:rFonts w:ascii="Arial" w:eastAsia="Arial" w:hAnsi="Arial" w:cs="Arial"/>
          <w:b/>
        </w:rPr>
        <w:t xml:space="preserve">6. Hipótesis y </w:t>
      </w:r>
      <w:r w:rsidR="003C2297">
        <w:rPr>
          <w:rFonts w:ascii="Arial" w:eastAsia="Arial" w:hAnsi="Arial" w:cs="Arial"/>
          <w:b/>
        </w:rPr>
        <w:t>o</w:t>
      </w:r>
      <w:r>
        <w:rPr>
          <w:rFonts w:ascii="Arial" w:eastAsia="Arial" w:hAnsi="Arial" w:cs="Arial"/>
          <w:b/>
        </w:rPr>
        <w:t>bjetivos</w:t>
      </w:r>
      <w:bookmarkEnd w:id="141"/>
    </w:p>
    <w:p w14:paraId="0000016F" w14:textId="77777777" w:rsidR="003F6013" w:rsidRDefault="00D4129B" w:rsidP="00D53AA2">
      <w:pPr>
        <w:spacing w:line="360" w:lineRule="auto"/>
        <w:ind w:leftChars="0" w:left="0" w:firstLineChars="0" w:firstLine="720"/>
        <w:jc w:val="both"/>
        <w:rPr>
          <w:rFonts w:ascii="Arial" w:eastAsia="Arial" w:hAnsi="Arial" w:cs="Arial"/>
        </w:rPr>
      </w:pPr>
      <w:bookmarkStart w:id="142" w:name="_Toc184900605"/>
      <w:r>
        <w:rPr>
          <w:rFonts w:ascii="Arial" w:eastAsia="Arial" w:hAnsi="Arial" w:cs="Arial"/>
          <w:b/>
        </w:rPr>
        <w:t>6.1. Hipótesis</w:t>
      </w:r>
      <w:bookmarkEnd w:id="142"/>
      <w:r>
        <w:rPr>
          <w:rFonts w:ascii="Arial" w:eastAsia="Arial" w:hAnsi="Arial" w:cs="Arial"/>
          <w:b/>
        </w:rPr>
        <w:t xml:space="preserve"> </w:t>
      </w:r>
    </w:p>
    <w:p w14:paraId="00000170" w14:textId="4BE8BFFD" w:rsidR="003F6013" w:rsidRDefault="00D4129B" w:rsidP="009F5B79">
      <w:pPr>
        <w:spacing w:line="360" w:lineRule="auto"/>
        <w:ind w:leftChars="0" w:left="0" w:firstLineChars="0" w:firstLine="720"/>
        <w:jc w:val="both"/>
        <w:rPr>
          <w:rFonts w:ascii="Arial" w:eastAsia="Arial" w:hAnsi="Arial" w:cs="Arial"/>
        </w:rPr>
      </w:pPr>
      <w:bookmarkStart w:id="143" w:name="_Toc184899416"/>
      <w:bookmarkStart w:id="144" w:name="_Toc184900606"/>
      <w:r>
        <w:rPr>
          <w:rFonts w:ascii="Arial" w:eastAsia="Arial" w:hAnsi="Arial" w:cs="Arial"/>
        </w:rPr>
        <w:t>El tratamiento de las células tumorales MDA-MB-231 con el 8-</w:t>
      </w:r>
      <w:r w:rsidR="003C2297">
        <w:rPr>
          <w:rFonts w:ascii="Arial" w:eastAsia="Arial" w:hAnsi="Arial" w:cs="Arial"/>
        </w:rPr>
        <w:t>b</w:t>
      </w:r>
      <w:r>
        <w:rPr>
          <w:rFonts w:ascii="Arial" w:eastAsia="Arial" w:hAnsi="Arial" w:cs="Arial"/>
        </w:rPr>
        <w:t>encil-1,3,8-triazaspiro-[4.5]-decano-2,4-diona disminuirá la migración e invasión de las células tumorales</w:t>
      </w:r>
      <w:bookmarkEnd w:id="143"/>
      <w:bookmarkEnd w:id="144"/>
      <w:r w:rsidR="007514D6">
        <w:rPr>
          <w:rFonts w:ascii="Arial" w:eastAsia="Arial" w:hAnsi="Arial" w:cs="Arial"/>
        </w:rPr>
        <w:t>.</w:t>
      </w:r>
    </w:p>
    <w:p w14:paraId="00000171" w14:textId="77777777" w:rsidR="003F6013" w:rsidRDefault="00D4129B">
      <w:pPr>
        <w:spacing w:line="360" w:lineRule="auto"/>
        <w:ind w:left="0" w:hanging="2"/>
        <w:jc w:val="both"/>
        <w:rPr>
          <w:rFonts w:ascii="Arial" w:eastAsia="Arial" w:hAnsi="Arial" w:cs="Arial"/>
        </w:rPr>
      </w:pPr>
      <w:r>
        <w:rPr>
          <w:rFonts w:ascii="Arial" w:eastAsia="Arial" w:hAnsi="Arial" w:cs="Arial"/>
          <w:b/>
        </w:rPr>
        <w:tab/>
      </w:r>
    </w:p>
    <w:p w14:paraId="00000172" w14:textId="77777777" w:rsidR="003F6013" w:rsidRDefault="00D4129B" w:rsidP="00D53AA2">
      <w:pPr>
        <w:spacing w:line="360" w:lineRule="auto"/>
        <w:ind w:leftChars="0" w:left="0" w:firstLineChars="0" w:firstLine="720"/>
        <w:jc w:val="both"/>
        <w:rPr>
          <w:rFonts w:ascii="Arial" w:eastAsia="Arial" w:hAnsi="Arial" w:cs="Arial"/>
        </w:rPr>
      </w:pPr>
      <w:bookmarkStart w:id="145" w:name="_Toc184900607"/>
      <w:r>
        <w:rPr>
          <w:rFonts w:ascii="Arial" w:eastAsia="Arial" w:hAnsi="Arial" w:cs="Arial"/>
          <w:b/>
        </w:rPr>
        <w:t>6.2. Objetivo General</w:t>
      </w:r>
      <w:bookmarkEnd w:id="145"/>
    </w:p>
    <w:p w14:paraId="00000173" w14:textId="0696F4EE" w:rsidR="003F6013" w:rsidRDefault="00D4129B" w:rsidP="009F5B79">
      <w:pPr>
        <w:spacing w:line="360" w:lineRule="auto"/>
        <w:ind w:leftChars="0" w:left="0" w:firstLineChars="0" w:firstLine="720"/>
        <w:jc w:val="both"/>
        <w:rPr>
          <w:rFonts w:ascii="Arial" w:eastAsia="Arial" w:hAnsi="Arial" w:cs="Arial"/>
        </w:rPr>
      </w:pPr>
      <w:bookmarkStart w:id="146" w:name="_Toc184899418"/>
      <w:bookmarkStart w:id="147" w:name="_Toc184900608"/>
      <w:r>
        <w:rPr>
          <w:rFonts w:ascii="Arial" w:eastAsia="Arial" w:hAnsi="Arial" w:cs="Arial"/>
        </w:rPr>
        <w:t>Caracterizar el efecto del 8-</w:t>
      </w:r>
      <w:r w:rsidR="003C2297">
        <w:rPr>
          <w:rFonts w:ascii="Arial" w:eastAsia="Arial" w:hAnsi="Arial" w:cs="Arial"/>
        </w:rPr>
        <w:t>b</w:t>
      </w:r>
      <w:r>
        <w:rPr>
          <w:rFonts w:ascii="Arial" w:eastAsia="Arial" w:hAnsi="Arial" w:cs="Arial"/>
        </w:rPr>
        <w:t>encil-1,3,8-triazaspiro-[4.5]-decano-2,4-diona sobre la migración e invasión de las células tumorales invasivas MDA-MB-231.</w:t>
      </w:r>
      <w:bookmarkEnd w:id="146"/>
      <w:bookmarkEnd w:id="147"/>
    </w:p>
    <w:p w14:paraId="00000174" w14:textId="77777777" w:rsidR="003F6013" w:rsidRDefault="00D4129B">
      <w:pPr>
        <w:spacing w:line="360" w:lineRule="auto"/>
        <w:ind w:left="0" w:hanging="2"/>
        <w:jc w:val="both"/>
        <w:rPr>
          <w:rFonts w:ascii="Arial" w:eastAsia="Arial" w:hAnsi="Arial" w:cs="Arial"/>
        </w:rPr>
      </w:pPr>
      <w:r>
        <w:rPr>
          <w:rFonts w:ascii="Arial" w:eastAsia="Arial" w:hAnsi="Arial" w:cs="Arial"/>
          <w:b/>
        </w:rPr>
        <w:tab/>
      </w:r>
    </w:p>
    <w:p w14:paraId="00000175" w14:textId="77777777" w:rsidR="003F6013" w:rsidRDefault="00D4129B" w:rsidP="00D53AA2">
      <w:pPr>
        <w:spacing w:line="360" w:lineRule="auto"/>
        <w:ind w:leftChars="0" w:left="0" w:firstLineChars="0" w:firstLine="720"/>
        <w:jc w:val="both"/>
        <w:rPr>
          <w:rFonts w:ascii="Arial" w:eastAsia="Arial" w:hAnsi="Arial" w:cs="Arial"/>
        </w:rPr>
      </w:pPr>
      <w:bookmarkStart w:id="148" w:name="_Toc184900609"/>
      <w:r>
        <w:rPr>
          <w:rFonts w:ascii="Arial" w:eastAsia="Arial" w:hAnsi="Arial" w:cs="Arial"/>
          <w:b/>
        </w:rPr>
        <w:t>6.3. Objetivos específicos</w:t>
      </w:r>
      <w:bookmarkEnd w:id="148"/>
    </w:p>
    <w:p w14:paraId="00000176" w14:textId="7EA0974C" w:rsidR="003F6013" w:rsidRDefault="00D4129B" w:rsidP="00B45933">
      <w:pPr>
        <w:numPr>
          <w:ilvl w:val="0"/>
          <w:numId w:val="6"/>
        </w:numPr>
        <w:spacing w:line="360" w:lineRule="auto"/>
        <w:ind w:left="0" w:hanging="2"/>
        <w:jc w:val="both"/>
        <w:rPr>
          <w:rFonts w:ascii="Arial" w:eastAsia="Arial" w:hAnsi="Arial" w:cs="Arial"/>
          <w:color w:val="000000"/>
        </w:rPr>
      </w:pPr>
      <w:bookmarkStart w:id="149" w:name="_Toc184899420"/>
      <w:bookmarkStart w:id="150" w:name="_Toc184900610"/>
      <w:r>
        <w:rPr>
          <w:rFonts w:ascii="Arial" w:eastAsia="Arial" w:hAnsi="Arial" w:cs="Arial"/>
          <w:color w:val="000000"/>
        </w:rPr>
        <w:t>Determinar el impacto de 8-</w:t>
      </w:r>
      <w:r w:rsidR="003C2297">
        <w:rPr>
          <w:rFonts w:ascii="Arial" w:eastAsia="Arial" w:hAnsi="Arial" w:cs="Arial"/>
        </w:rPr>
        <w:t>b</w:t>
      </w:r>
      <w:r>
        <w:rPr>
          <w:rFonts w:ascii="Arial" w:eastAsia="Arial" w:hAnsi="Arial" w:cs="Arial"/>
        </w:rPr>
        <w:t>encil</w:t>
      </w:r>
      <w:r>
        <w:rPr>
          <w:rFonts w:ascii="Arial" w:eastAsia="Arial" w:hAnsi="Arial" w:cs="Arial"/>
          <w:color w:val="000000"/>
        </w:rPr>
        <w:t>-1,3,8-triazaspiro-[4.5]-decano-2,4-diona sobre la migración de las células tumorales MDA-MB-231.</w:t>
      </w:r>
      <w:bookmarkEnd w:id="149"/>
      <w:bookmarkEnd w:id="150"/>
      <w:r>
        <w:rPr>
          <w:rFonts w:ascii="Arial" w:eastAsia="Arial" w:hAnsi="Arial" w:cs="Arial"/>
          <w:color w:val="000000"/>
        </w:rPr>
        <w:t xml:space="preserve"> </w:t>
      </w:r>
    </w:p>
    <w:p w14:paraId="00000177" w14:textId="37C9D209" w:rsidR="003F6013" w:rsidRDefault="00D4129B" w:rsidP="00B45933">
      <w:pPr>
        <w:numPr>
          <w:ilvl w:val="0"/>
          <w:numId w:val="6"/>
        </w:numPr>
        <w:spacing w:line="360" w:lineRule="auto"/>
        <w:ind w:left="0" w:hanging="2"/>
        <w:jc w:val="both"/>
        <w:rPr>
          <w:rFonts w:ascii="Arial" w:eastAsia="Arial" w:hAnsi="Arial" w:cs="Arial"/>
          <w:color w:val="000000"/>
        </w:rPr>
      </w:pPr>
      <w:bookmarkStart w:id="151" w:name="_Toc184899421"/>
      <w:bookmarkStart w:id="152" w:name="_Toc184900611"/>
      <w:r>
        <w:rPr>
          <w:rFonts w:ascii="Arial" w:eastAsia="Arial" w:hAnsi="Arial" w:cs="Arial"/>
          <w:color w:val="000000"/>
        </w:rPr>
        <w:t>Estudiar el papel de 8-</w:t>
      </w:r>
      <w:r w:rsidR="003C2297">
        <w:rPr>
          <w:rFonts w:ascii="Arial" w:eastAsia="Arial" w:hAnsi="Arial" w:cs="Arial"/>
        </w:rPr>
        <w:t>b</w:t>
      </w:r>
      <w:r>
        <w:rPr>
          <w:rFonts w:ascii="Arial" w:eastAsia="Arial" w:hAnsi="Arial" w:cs="Arial"/>
        </w:rPr>
        <w:t>encil</w:t>
      </w:r>
      <w:r>
        <w:rPr>
          <w:rFonts w:ascii="Arial" w:eastAsia="Arial" w:hAnsi="Arial" w:cs="Arial"/>
          <w:color w:val="000000"/>
        </w:rPr>
        <w:t>-1,3,8-triazaspiro-[4.5]-decano-2,4-diona sobre la invasión de las células tumorales MDA-MB-231.</w:t>
      </w:r>
      <w:bookmarkEnd w:id="151"/>
      <w:bookmarkEnd w:id="152"/>
      <w:r>
        <w:rPr>
          <w:rFonts w:ascii="Arial" w:eastAsia="Arial" w:hAnsi="Arial" w:cs="Arial"/>
          <w:color w:val="000000"/>
        </w:rPr>
        <w:t xml:space="preserve"> </w:t>
      </w:r>
    </w:p>
    <w:p w14:paraId="00000178" w14:textId="278BD679" w:rsidR="003F6013" w:rsidRDefault="00D4129B" w:rsidP="00B45933">
      <w:pPr>
        <w:numPr>
          <w:ilvl w:val="0"/>
          <w:numId w:val="6"/>
        </w:numPr>
        <w:spacing w:line="360" w:lineRule="auto"/>
        <w:ind w:left="0" w:hanging="2"/>
        <w:jc w:val="both"/>
        <w:rPr>
          <w:rFonts w:ascii="Arial" w:eastAsia="Arial" w:hAnsi="Arial" w:cs="Arial"/>
          <w:color w:val="000000"/>
        </w:rPr>
      </w:pPr>
      <w:bookmarkStart w:id="153" w:name="_Toc184899422"/>
      <w:bookmarkStart w:id="154" w:name="_Toc184900612"/>
      <w:r>
        <w:rPr>
          <w:rFonts w:ascii="Arial" w:eastAsia="Arial" w:hAnsi="Arial" w:cs="Arial"/>
          <w:color w:val="000000"/>
        </w:rPr>
        <w:t xml:space="preserve">Analizar </w:t>
      </w:r>
      <w:r w:rsidR="003C2297">
        <w:rPr>
          <w:rFonts w:ascii="Arial" w:eastAsia="Arial" w:hAnsi="Arial" w:cs="Arial"/>
          <w:color w:val="000000"/>
        </w:rPr>
        <w:t xml:space="preserve">la </w:t>
      </w:r>
      <w:r>
        <w:rPr>
          <w:rFonts w:ascii="Arial" w:eastAsia="Arial" w:hAnsi="Arial" w:cs="Arial"/>
          <w:color w:val="000000"/>
        </w:rPr>
        <w:t>secreción de MMP-9 en células tumorales</w:t>
      </w:r>
      <w:r>
        <w:rPr>
          <w:rFonts w:ascii="Arial" w:eastAsia="Arial" w:hAnsi="Arial" w:cs="Arial"/>
        </w:rPr>
        <w:t xml:space="preserve"> </w:t>
      </w:r>
      <w:r>
        <w:rPr>
          <w:rFonts w:ascii="Arial" w:eastAsia="Arial" w:hAnsi="Arial" w:cs="Arial"/>
          <w:color w:val="000000"/>
        </w:rPr>
        <w:t>MDA-MB-231</w:t>
      </w:r>
      <w:r>
        <w:rPr>
          <w:rFonts w:ascii="Arial" w:eastAsia="Arial" w:hAnsi="Arial" w:cs="Arial"/>
        </w:rPr>
        <w:t xml:space="preserve"> </w:t>
      </w:r>
      <w:r>
        <w:rPr>
          <w:rFonts w:ascii="Arial" w:eastAsia="Arial" w:hAnsi="Arial" w:cs="Arial"/>
          <w:color w:val="000000"/>
        </w:rPr>
        <w:t>tratadas con 8-</w:t>
      </w:r>
      <w:r w:rsidR="003C2297">
        <w:rPr>
          <w:rFonts w:ascii="Arial" w:eastAsia="Arial" w:hAnsi="Arial" w:cs="Arial"/>
        </w:rPr>
        <w:t>b</w:t>
      </w:r>
      <w:r>
        <w:rPr>
          <w:rFonts w:ascii="Arial" w:eastAsia="Arial" w:hAnsi="Arial" w:cs="Arial"/>
        </w:rPr>
        <w:t>encil</w:t>
      </w:r>
      <w:r>
        <w:rPr>
          <w:rFonts w:ascii="Arial" w:eastAsia="Arial" w:hAnsi="Arial" w:cs="Arial"/>
          <w:color w:val="000000"/>
        </w:rPr>
        <w:t>-1,3,8-triazaspiro-[4.5]-decano-2,4-diona.</w:t>
      </w:r>
      <w:bookmarkEnd w:id="153"/>
      <w:bookmarkEnd w:id="154"/>
      <w:r>
        <w:rPr>
          <w:rFonts w:ascii="Arial" w:eastAsia="Arial" w:hAnsi="Arial" w:cs="Arial"/>
          <w:color w:val="000000"/>
        </w:rPr>
        <w:t xml:space="preserve"> </w:t>
      </w:r>
    </w:p>
    <w:p w14:paraId="00000179" w14:textId="7E55C85F" w:rsidR="003F6013" w:rsidRDefault="00D4129B" w:rsidP="00B45933">
      <w:pPr>
        <w:numPr>
          <w:ilvl w:val="0"/>
          <w:numId w:val="6"/>
        </w:numPr>
        <w:spacing w:line="360" w:lineRule="auto"/>
        <w:ind w:left="0" w:hanging="2"/>
        <w:jc w:val="both"/>
        <w:rPr>
          <w:rFonts w:ascii="Arial" w:eastAsia="Arial" w:hAnsi="Arial" w:cs="Arial"/>
          <w:color w:val="000000"/>
        </w:rPr>
      </w:pPr>
      <w:bookmarkStart w:id="155" w:name="_Toc184899423"/>
      <w:bookmarkStart w:id="156" w:name="_Toc184900613"/>
      <w:r>
        <w:rPr>
          <w:rFonts w:ascii="Arial" w:eastAsia="Arial" w:hAnsi="Arial" w:cs="Arial"/>
          <w:color w:val="000000"/>
        </w:rPr>
        <w:t>Determinar el impacto del tratamiento con 8-</w:t>
      </w:r>
      <w:r w:rsidR="003C2297">
        <w:rPr>
          <w:rFonts w:ascii="Arial" w:eastAsia="Arial" w:hAnsi="Arial" w:cs="Arial"/>
        </w:rPr>
        <w:t>b</w:t>
      </w:r>
      <w:r>
        <w:rPr>
          <w:rFonts w:ascii="Arial" w:eastAsia="Arial" w:hAnsi="Arial" w:cs="Arial"/>
        </w:rPr>
        <w:t>encil</w:t>
      </w:r>
      <w:r>
        <w:rPr>
          <w:rFonts w:ascii="Arial" w:eastAsia="Arial" w:hAnsi="Arial" w:cs="Arial"/>
          <w:color w:val="000000"/>
        </w:rPr>
        <w:t xml:space="preserve">-1,3,8-triazaspiro-[4.5]-decano-2,4-diona sobre </w:t>
      </w:r>
      <w:r>
        <w:rPr>
          <w:rFonts w:ascii="Arial" w:eastAsia="Arial" w:hAnsi="Arial" w:cs="Arial"/>
        </w:rPr>
        <w:t xml:space="preserve">el mimetismo vasculogénico de las </w:t>
      </w:r>
      <w:r>
        <w:rPr>
          <w:rFonts w:ascii="Arial" w:eastAsia="Arial" w:hAnsi="Arial" w:cs="Arial"/>
          <w:color w:val="000000"/>
        </w:rPr>
        <w:t>células MDA-MB-231</w:t>
      </w:r>
      <w:bookmarkEnd w:id="155"/>
      <w:bookmarkEnd w:id="156"/>
    </w:p>
    <w:p w14:paraId="0000017A" w14:textId="77777777" w:rsidR="003F6013" w:rsidRDefault="003F6013">
      <w:pPr>
        <w:pBdr>
          <w:top w:val="nil"/>
          <w:left w:val="nil"/>
          <w:bottom w:val="nil"/>
          <w:right w:val="nil"/>
          <w:between w:val="nil"/>
        </w:pBdr>
        <w:spacing w:line="360" w:lineRule="auto"/>
        <w:ind w:left="0" w:hanging="2"/>
        <w:jc w:val="both"/>
        <w:rPr>
          <w:rFonts w:ascii="Arial" w:eastAsia="Arial" w:hAnsi="Arial" w:cs="Arial"/>
        </w:rPr>
      </w:pPr>
    </w:p>
    <w:p w14:paraId="0000017B" w14:textId="453865A8" w:rsidR="003F6013" w:rsidRDefault="003F6013">
      <w:pPr>
        <w:pBdr>
          <w:top w:val="nil"/>
          <w:left w:val="nil"/>
          <w:bottom w:val="nil"/>
          <w:right w:val="nil"/>
          <w:between w:val="nil"/>
        </w:pBdr>
        <w:spacing w:line="360" w:lineRule="auto"/>
        <w:ind w:left="0" w:hanging="2"/>
        <w:jc w:val="both"/>
        <w:rPr>
          <w:rFonts w:ascii="Arial" w:eastAsia="Arial" w:hAnsi="Arial" w:cs="Arial"/>
        </w:rPr>
      </w:pPr>
    </w:p>
    <w:p w14:paraId="1FA0A55E" w14:textId="5622A905" w:rsidR="003B5755" w:rsidRDefault="003B5755">
      <w:pPr>
        <w:pBdr>
          <w:top w:val="nil"/>
          <w:left w:val="nil"/>
          <w:bottom w:val="nil"/>
          <w:right w:val="nil"/>
          <w:between w:val="nil"/>
        </w:pBdr>
        <w:spacing w:line="360" w:lineRule="auto"/>
        <w:ind w:left="0" w:hanging="2"/>
        <w:jc w:val="both"/>
        <w:rPr>
          <w:rFonts w:ascii="Arial" w:eastAsia="Arial" w:hAnsi="Arial" w:cs="Arial"/>
        </w:rPr>
      </w:pPr>
    </w:p>
    <w:p w14:paraId="0ABB186F" w14:textId="46A51837" w:rsidR="003B5755" w:rsidRDefault="003B5755">
      <w:pPr>
        <w:pBdr>
          <w:top w:val="nil"/>
          <w:left w:val="nil"/>
          <w:bottom w:val="nil"/>
          <w:right w:val="nil"/>
          <w:between w:val="nil"/>
        </w:pBdr>
        <w:spacing w:line="360" w:lineRule="auto"/>
        <w:ind w:left="0" w:hanging="2"/>
        <w:jc w:val="both"/>
        <w:rPr>
          <w:rFonts w:ascii="Arial" w:eastAsia="Arial" w:hAnsi="Arial" w:cs="Arial"/>
        </w:rPr>
      </w:pPr>
    </w:p>
    <w:p w14:paraId="469ED12B" w14:textId="77777777" w:rsidR="003B5755" w:rsidRDefault="003B5755">
      <w:pPr>
        <w:pBdr>
          <w:top w:val="nil"/>
          <w:left w:val="nil"/>
          <w:bottom w:val="nil"/>
          <w:right w:val="nil"/>
          <w:between w:val="nil"/>
        </w:pBdr>
        <w:spacing w:line="360" w:lineRule="auto"/>
        <w:ind w:left="0" w:hanging="2"/>
        <w:jc w:val="both"/>
        <w:rPr>
          <w:rFonts w:ascii="Arial" w:eastAsia="Arial" w:hAnsi="Arial" w:cs="Arial"/>
        </w:rPr>
      </w:pPr>
    </w:p>
    <w:p w14:paraId="0000017C" w14:textId="77777777" w:rsidR="003F6013" w:rsidRDefault="003F6013">
      <w:pPr>
        <w:pBdr>
          <w:top w:val="nil"/>
          <w:left w:val="nil"/>
          <w:bottom w:val="nil"/>
          <w:right w:val="nil"/>
          <w:between w:val="nil"/>
        </w:pBdr>
        <w:spacing w:line="360" w:lineRule="auto"/>
        <w:ind w:left="0" w:hanging="2"/>
        <w:jc w:val="both"/>
        <w:rPr>
          <w:rFonts w:ascii="Arial" w:eastAsia="Arial" w:hAnsi="Arial" w:cs="Arial"/>
        </w:rPr>
      </w:pPr>
    </w:p>
    <w:p w14:paraId="0000017D" w14:textId="77777777" w:rsidR="003F6013" w:rsidRDefault="003F6013">
      <w:pPr>
        <w:pBdr>
          <w:top w:val="nil"/>
          <w:left w:val="nil"/>
          <w:bottom w:val="nil"/>
          <w:right w:val="nil"/>
          <w:between w:val="nil"/>
        </w:pBdr>
        <w:spacing w:line="360" w:lineRule="auto"/>
        <w:ind w:left="0" w:hanging="2"/>
        <w:jc w:val="both"/>
        <w:rPr>
          <w:rFonts w:ascii="Arial" w:eastAsia="Arial" w:hAnsi="Arial" w:cs="Arial"/>
        </w:rPr>
      </w:pPr>
    </w:p>
    <w:p w14:paraId="0000017F" w14:textId="2E328E8A" w:rsidR="003F6013" w:rsidRDefault="003F6013" w:rsidP="00305090">
      <w:pPr>
        <w:pBdr>
          <w:top w:val="nil"/>
          <w:left w:val="nil"/>
          <w:bottom w:val="nil"/>
          <w:right w:val="nil"/>
          <w:between w:val="nil"/>
        </w:pBdr>
        <w:spacing w:line="360" w:lineRule="auto"/>
        <w:ind w:leftChars="0" w:left="0" w:firstLineChars="0" w:firstLine="0"/>
        <w:jc w:val="both"/>
        <w:rPr>
          <w:rFonts w:ascii="Arial" w:eastAsia="Arial" w:hAnsi="Arial" w:cs="Arial"/>
        </w:rPr>
      </w:pPr>
    </w:p>
    <w:p w14:paraId="64930F0F" w14:textId="77777777" w:rsidR="00305090" w:rsidRDefault="00305090" w:rsidP="00305090">
      <w:pPr>
        <w:pBdr>
          <w:top w:val="nil"/>
          <w:left w:val="nil"/>
          <w:bottom w:val="nil"/>
          <w:right w:val="nil"/>
          <w:between w:val="nil"/>
        </w:pBdr>
        <w:spacing w:line="360" w:lineRule="auto"/>
        <w:ind w:leftChars="0" w:left="0" w:firstLineChars="0" w:firstLine="0"/>
        <w:jc w:val="both"/>
        <w:rPr>
          <w:rFonts w:ascii="Arial" w:eastAsia="Arial" w:hAnsi="Arial" w:cs="Arial"/>
        </w:rPr>
      </w:pPr>
    </w:p>
    <w:p w14:paraId="00000180" w14:textId="77777777" w:rsidR="003F6013" w:rsidRDefault="00D4129B" w:rsidP="00D53AA2">
      <w:pPr>
        <w:pBdr>
          <w:top w:val="nil"/>
          <w:left w:val="nil"/>
          <w:bottom w:val="nil"/>
          <w:right w:val="nil"/>
          <w:between w:val="nil"/>
        </w:pBdr>
        <w:spacing w:line="360" w:lineRule="auto"/>
        <w:ind w:leftChars="0" w:left="0" w:firstLineChars="0" w:firstLine="720"/>
        <w:jc w:val="both"/>
        <w:rPr>
          <w:rFonts w:ascii="Arial" w:eastAsia="Arial" w:hAnsi="Arial" w:cs="Arial"/>
          <w:color w:val="000000"/>
        </w:rPr>
      </w:pPr>
      <w:bookmarkStart w:id="157" w:name="_Toc184900614"/>
      <w:r>
        <w:rPr>
          <w:rFonts w:ascii="Arial" w:eastAsia="Arial" w:hAnsi="Arial" w:cs="Arial"/>
          <w:b/>
          <w:color w:val="000000"/>
        </w:rPr>
        <w:lastRenderedPageBreak/>
        <w:t>7. Materiales y Métodos</w:t>
      </w:r>
      <w:bookmarkEnd w:id="157"/>
    </w:p>
    <w:p w14:paraId="00000181" w14:textId="77777777" w:rsidR="003F6013" w:rsidRDefault="00D4129B" w:rsidP="00D53AA2">
      <w:pPr>
        <w:pBdr>
          <w:top w:val="nil"/>
          <w:left w:val="nil"/>
          <w:bottom w:val="nil"/>
          <w:right w:val="nil"/>
          <w:between w:val="nil"/>
        </w:pBdr>
        <w:spacing w:line="360" w:lineRule="auto"/>
        <w:ind w:leftChars="0" w:left="0" w:firstLineChars="0" w:firstLine="720"/>
        <w:jc w:val="both"/>
        <w:rPr>
          <w:rFonts w:ascii="Arial" w:eastAsia="Arial" w:hAnsi="Arial" w:cs="Arial"/>
          <w:color w:val="000000"/>
        </w:rPr>
      </w:pPr>
      <w:bookmarkStart w:id="158" w:name="_Toc184900615"/>
      <w:r>
        <w:rPr>
          <w:rFonts w:ascii="Arial" w:eastAsia="Arial" w:hAnsi="Arial" w:cs="Arial"/>
          <w:b/>
          <w:color w:val="000000"/>
        </w:rPr>
        <w:t>7.1. Diseño del estudio</w:t>
      </w:r>
      <w:bookmarkEnd w:id="158"/>
    </w:p>
    <w:p w14:paraId="00000182" w14:textId="560F8516" w:rsidR="003F6013" w:rsidRDefault="00D4129B">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b/>
          <w:color w:val="000000"/>
        </w:rPr>
        <w:tab/>
      </w:r>
      <w:bookmarkStart w:id="159" w:name="_Toc184899426"/>
      <w:bookmarkStart w:id="160" w:name="_Toc184900616"/>
      <w:r w:rsidR="009F5B79">
        <w:rPr>
          <w:rFonts w:ascii="Arial" w:eastAsia="Arial" w:hAnsi="Arial" w:cs="Arial"/>
          <w:b/>
          <w:color w:val="000000"/>
        </w:rPr>
        <w:tab/>
      </w:r>
      <w:r>
        <w:rPr>
          <w:rFonts w:ascii="Arial" w:eastAsia="Arial" w:hAnsi="Arial" w:cs="Arial"/>
          <w:color w:val="000000"/>
        </w:rPr>
        <w:t>Se realiz</w:t>
      </w:r>
      <w:r>
        <w:rPr>
          <w:rFonts w:ascii="Arial" w:eastAsia="Arial" w:hAnsi="Arial" w:cs="Arial"/>
        </w:rPr>
        <w:t>ó</w:t>
      </w:r>
      <w:r>
        <w:rPr>
          <w:rFonts w:ascii="Arial" w:eastAsia="Arial" w:hAnsi="Arial" w:cs="Arial"/>
          <w:color w:val="000000"/>
        </w:rPr>
        <w:t xml:space="preserve"> una investigación cuantitativa</w:t>
      </w:r>
      <w:r>
        <w:rPr>
          <w:rFonts w:ascii="Arial" w:eastAsia="Arial" w:hAnsi="Arial" w:cs="Arial"/>
        </w:rPr>
        <w:t xml:space="preserve"> y </w:t>
      </w:r>
      <w:r>
        <w:rPr>
          <w:rFonts w:ascii="Arial" w:eastAsia="Arial" w:hAnsi="Arial" w:cs="Arial"/>
          <w:color w:val="000000"/>
        </w:rPr>
        <w:t>experimental en la ciudad de Mexicali, Baja California del 01 de agosto de 2022 al 01 de agosto de 2024, en la Facultad de Medicina</w:t>
      </w:r>
      <w:r w:rsidR="003C2297">
        <w:rPr>
          <w:rFonts w:ascii="Arial" w:eastAsia="Arial" w:hAnsi="Arial" w:cs="Arial"/>
          <w:color w:val="000000"/>
        </w:rPr>
        <w:t xml:space="preserve"> </w:t>
      </w:r>
      <w:r>
        <w:rPr>
          <w:rFonts w:ascii="Arial" w:eastAsia="Arial" w:hAnsi="Arial" w:cs="Arial"/>
          <w:color w:val="000000"/>
        </w:rPr>
        <w:t>Mexicali de la Universidad Autónoma de Baja California (UABC). Los experimentos se llevar</w:t>
      </w:r>
      <w:r>
        <w:rPr>
          <w:rFonts w:ascii="Arial" w:eastAsia="Arial" w:hAnsi="Arial" w:cs="Arial"/>
        </w:rPr>
        <w:t>o</w:t>
      </w:r>
      <w:r>
        <w:rPr>
          <w:rFonts w:ascii="Arial" w:eastAsia="Arial" w:hAnsi="Arial" w:cs="Arial"/>
          <w:color w:val="000000"/>
        </w:rPr>
        <w:t xml:space="preserve">n a cabo en cultivos de células tumorales de cáncer de mama triple negativo MDA-MB-231, las cuales carecen de la presencia de receptores hormonales, </w:t>
      </w:r>
      <w:r w:rsidR="003C2297">
        <w:rPr>
          <w:rFonts w:ascii="Arial" w:eastAsia="Arial" w:hAnsi="Arial" w:cs="Arial"/>
          <w:color w:val="000000"/>
        </w:rPr>
        <w:t xml:space="preserve">además de contar </w:t>
      </w:r>
      <w:r>
        <w:rPr>
          <w:rFonts w:ascii="Arial" w:eastAsia="Arial" w:hAnsi="Arial" w:cs="Arial"/>
          <w:color w:val="000000"/>
        </w:rPr>
        <w:t>con la capacidad de generar tumores en ratones desnudos</w:t>
      </w:r>
      <w:r w:rsidR="003C2297">
        <w:rPr>
          <w:rFonts w:ascii="Arial" w:eastAsia="Arial" w:hAnsi="Arial" w:cs="Arial"/>
          <w:color w:val="000000"/>
        </w:rPr>
        <w:t>, y de presentar un</w:t>
      </w:r>
      <w:r>
        <w:rPr>
          <w:rFonts w:ascii="Arial" w:eastAsia="Arial" w:hAnsi="Arial" w:cs="Arial"/>
          <w:color w:val="000000"/>
        </w:rPr>
        <w:t xml:space="preserve"> alto potencial metastásico. Estos cultivos </w:t>
      </w:r>
      <w:r>
        <w:rPr>
          <w:rFonts w:ascii="Arial" w:eastAsia="Arial" w:hAnsi="Arial" w:cs="Arial"/>
        </w:rPr>
        <w:t>fueron</w:t>
      </w:r>
      <w:r>
        <w:rPr>
          <w:rFonts w:ascii="Arial" w:eastAsia="Arial" w:hAnsi="Arial" w:cs="Arial"/>
          <w:color w:val="000000"/>
        </w:rPr>
        <w:t xml:space="preserve"> manejados en un ambiente estéril dentro de una campana de flujo laminar del Laboratorio de Biología Molecular de la Facultad de Medicina Mexicali. Dichas células se estimula</w:t>
      </w:r>
      <w:r>
        <w:rPr>
          <w:rFonts w:ascii="Arial" w:eastAsia="Arial" w:hAnsi="Arial" w:cs="Arial"/>
        </w:rPr>
        <w:t>ron</w:t>
      </w:r>
      <w:r>
        <w:rPr>
          <w:rFonts w:ascii="Arial" w:eastAsia="Arial" w:hAnsi="Arial" w:cs="Arial"/>
          <w:color w:val="000000"/>
        </w:rPr>
        <w:t xml:space="preserve"> a diferentes concentraciones del triazaspirano. Se </w:t>
      </w:r>
      <w:r>
        <w:rPr>
          <w:rFonts w:ascii="Arial" w:eastAsia="Arial" w:hAnsi="Arial" w:cs="Arial"/>
        </w:rPr>
        <w:t>realizaron</w:t>
      </w:r>
      <w:r>
        <w:rPr>
          <w:rFonts w:ascii="Arial" w:eastAsia="Arial" w:hAnsi="Arial" w:cs="Arial"/>
          <w:color w:val="000000"/>
        </w:rPr>
        <w:t xml:space="preserve"> los experimentos con la finalidad de estudiar el efecto del triazaspirano sobre los cultivos celulares, analizando su impacto en mecanismos de migración e invasión celular.</w:t>
      </w:r>
      <w:bookmarkEnd w:id="159"/>
      <w:bookmarkEnd w:id="160"/>
      <w:r>
        <w:rPr>
          <w:rFonts w:ascii="Arial" w:eastAsia="Arial" w:hAnsi="Arial" w:cs="Arial"/>
          <w:color w:val="000000"/>
        </w:rPr>
        <w:t xml:space="preserve"> </w:t>
      </w:r>
    </w:p>
    <w:p w14:paraId="00000183" w14:textId="77777777" w:rsidR="003F6013" w:rsidRDefault="003F6013">
      <w:pPr>
        <w:pBdr>
          <w:top w:val="nil"/>
          <w:left w:val="nil"/>
          <w:bottom w:val="nil"/>
          <w:right w:val="nil"/>
          <w:between w:val="nil"/>
        </w:pBdr>
        <w:spacing w:line="360" w:lineRule="auto"/>
        <w:ind w:left="0" w:hanging="2"/>
        <w:jc w:val="both"/>
        <w:rPr>
          <w:rFonts w:ascii="Arial" w:eastAsia="Arial" w:hAnsi="Arial" w:cs="Arial"/>
          <w:color w:val="000000"/>
        </w:rPr>
      </w:pPr>
    </w:p>
    <w:p w14:paraId="338D324D" w14:textId="77777777" w:rsidR="00D53AA2" w:rsidRDefault="00D4129B" w:rsidP="00D53AA2">
      <w:pPr>
        <w:pBdr>
          <w:top w:val="nil"/>
          <w:left w:val="nil"/>
          <w:bottom w:val="nil"/>
          <w:right w:val="nil"/>
          <w:between w:val="nil"/>
        </w:pBdr>
        <w:spacing w:after="160" w:line="360" w:lineRule="auto"/>
        <w:ind w:leftChars="0" w:left="0" w:firstLineChars="0" w:firstLine="720"/>
        <w:jc w:val="both"/>
        <w:rPr>
          <w:rFonts w:ascii="Arial" w:eastAsia="Arial" w:hAnsi="Arial" w:cs="Arial"/>
          <w:color w:val="000000"/>
        </w:rPr>
      </w:pPr>
      <w:bookmarkStart w:id="161" w:name="_Toc184900617"/>
      <w:r>
        <w:rPr>
          <w:rFonts w:ascii="Arial" w:eastAsia="Arial" w:hAnsi="Arial" w:cs="Arial"/>
          <w:b/>
          <w:color w:val="000000"/>
        </w:rPr>
        <w:t>7.2. Materiales</w:t>
      </w:r>
      <w:bookmarkStart w:id="162" w:name="_Toc184899428"/>
      <w:bookmarkStart w:id="163" w:name="_Toc184900618"/>
      <w:bookmarkEnd w:id="161"/>
    </w:p>
    <w:p w14:paraId="00000185" w14:textId="2BC15957" w:rsidR="003F6013" w:rsidRPr="00D53AA2" w:rsidRDefault="00D4129B" w:rsidP="00D53AA2">
      <w:pPr>
        <w:pBdr>
          <w:top w:val="nil"/>
          <w:left w:val="nil"/>
          <w:bottom w:val="nil"/>
          <w:right w:val="nil"/>
          <w:between w:val="nil"/>
        </w:pBdr>
        <w:spacing w:after="160" w:line="360" w:lineRule="auto"/>
        <w:ind w:leftChars="0" w:left="0" w:firstLineChars="0" w:firstLine="720"/>
        <w:jc w:val="both"/>
        <w:rPr>
          <w:rFonts w:ascii="Arial" w:eastAsia="Arial" w:hAnsi="Arial" w:cs="Arial"/>
          <w:color w:val="000000"/>
        </w:rPr>
      </w:pPr>
      <w:r>
        <w:rPr>
          <w:rFonts w:ascii="Arial" w:eastAsia="Arial" w:hAnsi="Arial" w:cs="Arial"/>
        </w:rPr>
        <w:t>8-</w:t>
      </w:r>
      <w:r w:rsidR="003C2297">
        <w:rPr>
          <w:rFonts w:ascii="Arial" w:eastAsia="Arial" w:hAnsi="Arial" w:cs="Arial"/>
        </w:rPr>
        <w:t>b</w:t>
      </w:r>
      <w:r>
        <w:rPr>
          <w:rFonts w:ascii="Arial" w:eastAsia="Arial" w:hAnsi="Arial" w:cs="Arial"/>
        </w:rPr>
        <w:t>encil-1,3,8-triazaspiro-[4.5]-decano-2,4-diona fue donado gentilmente por el Dr. Ignacio A. Rivero, investigador del Instituto Tecnológico de Tijuana.</w:t>
      </w:r>
      <w:bookmarkEnd w:id="162"/>
      <w:bookmarkEnd w:id="163"/>
      <w:r>
        <w:rPr>
          <w:rFonts w:ascii="Arial" w:eastAsia="Arial" w:hAnsi="Arial" w:cs="Arial"/>
        </w:rPr>
        <w:t xml:space="preserve"> </w:t>
      </w:r>
    </w:p>
    <w:p w14:paraId="00000186" w14:textId="77777777" w:rsidR="003F6013" w:rsidRDefault="003F6013">
      <w:pPr>
        <w:pBdr>
          <w:top w:val="nil"/>
          <w:left w:val="nil"/>
          <w:bottom w:val="nil"/>
          <w:right w:val="nil"/>
          <w:between w:val="nil"/>
        </w:pBdr>
        <w:spacing w:after="160" w:line="360" w:lineRule="auto"/>
        <w:ind w:left="0" w:hanging="2"/>
        <w:jc w:val="both"/>
        <w:rPr>
          <w:rFonts w:ascii="Arial" w:eastAsia="Arial" w:hAnsi="Arial" w:cs="Arial"/>
          <w:color w:val="000000"/>
        </w:rPr>
      </w:pPr>
    </w:p>
    <w:p w14:paraId="00000187" w14:textId="77777777" w:rsidR="003F6013" w:rsidRDefault="00D4129B" w:rsidP="00D53AA2">
      <w:pPr>
        <w:spacing w:line="360" w:lineRule="auto"/>
        <w:ind w:leftChars="0" w:left="0" w:firstLineChars="0" w:firstLine="720"/>
        <w:jc w:val="both"/>
        <w:rPr>
          <w:rFonts w:ascii="Arial" w:eastAsia="Arial" w:hAnsi="Arial" w:cs="Arial"/>
        </w:rPr>
      </w:pPr>
      <w:bookmarkStart w:id="164" w:name="_Toc184900619"/>
      <w:r>
        <w:rPr>
          <w:rFonts w:ascii="Arial" w:eastAsia="Arial" w:hAnsi="Arial" w:cs="Arial"/>
          <w:b/>
        </w:rPr>
        <w:t>7.3. Cultivos celulares</w:t>
      </w:r>
      <w:bookmarkEnd w:id="164"/>
    </w:p>
    <w:p w14:paraId="00000188" w14:textId="726C3895" w:rsidR="003F6013" w:rsidRDefault="00D4129B" w:rsidP="009F5B79">
      <w:pPr>
        <w:spacing w:line="360" w:lineRule="auto"/>
        <w:ind w:leftChars="0" w:left="0" w:firstLineChars="0" w:firstLine="720"/>
        <w:jc w:val="both"/>
        <w:rPr>
          <w:rFonts w:ascii="Arial" w:eastAsia="Arial" w:hAnsi="Arial" w:cs="Arial"/>
        </w:rPr>
      </w:pPr>
      <w:bookmarkStart w:id="165" w:name="_Toc184899430"/>
      <w:bookmarkStart w:id="166" w:name="_Toc184900620"/>
      <w:r>
        <w:rPr>
          <w:rFonts w:ascii="Arial" w:eastAsia="Arial" w:hAnsi="Arial" w:cs="Arial"/>
        </w:rPr>
        <w:t>La línea celular tumoral mamaria MDA-MB-231</w:t>
      </w:r>
      <w:r w:rsidR="00364B28">
        <w:rPr>
          <w:rFonts w:ascii="Arial" w:eastAsia="Arial" w:hAnsi="Arial" w:cs="Arial"/>
        </w:rPr>
        <w:t xml:space="preserve"> (Figura 4) </w:t>
      </w:r>
      <w:r>
        <w:rPr>
          <w:rFonts w:ascii="Arial" w:eastAsia="Arial" w:hAnsi="Arial" w:cs="Arial"/>
        </w:rPr>
        <w:t xml:space="preserve"> se obtuvo de la American Type Culture Collection (Manassas, VA, USA) y fueron cultivadas en medio DMEM (Invitrogen, Carlsbad, CA, USA), suplementado con antibióticos, 5% de suero fetal bovino (SFB) y mantenidas a 37°C en una atmósfera al 5% de C</w:t>
      </w:r>
      <w:r w:rsidR="003C2297">
        <w:rPr>
          <w:rFonts w:ascii="Arial" w:eastAsia="Arial" w:hAnsi="Arial" w:cs="Arial"/>
        </w:rPr>
        <w:t>O</w:t>
      </w:r>
      <w:r>
        <w:rPr>
          <w:rFonts w:ascii="Arial" w:eastAsia="Arial" w:hAnsi="Arial" w:cs="Arial"/>
          <w:vertAlign w:val="subscript"/>
        </w:rPr>
        <w:t>2</w:t>
      </w:r>
      <w:r>
        <w:rPr>
          <w:rFonts w:ascii="Arial" w:eastAsia="Arial" w:hAnsi="Arial" w:cs="Arial"/>
        </w:rPr>
        <w:t xml:space="preserve">. Para propósitos experimentales, los cultivos de células MDA-MB-231 se sometieron a </w:t>
      </w:r>
      <w:r w:rsidR="00BB1CE0">
        <w:rPr>
          <w:rFonts w:ascii="Arial" w:eastAsia="Arial" w:hAnsi="Arial" w:cs="Arial"/>
        </w:rPr>
        <w:t xml:space="preserve">un </w:t>
      </w:r>
      <w:r>
        <w:rPr>
          <w:rFonts w:ascii="Arial" w:eastAsia="Arial" w:hAnsi="Arial" w:cs="Arial"/>
        </w:rPr>
        <w:t>ayuno d</w:t>
      </w:r>
      <w:r w:rsidR="00BB1CE0">
        <w:rPr>
          <w:rFonts w:ascii="Arial" w:eastAsia="Arial" w:hAnsi="Arial" w:cs="Arial"/>
        </w:rPr>
        <w:t>e</w:t>
      </w:r>
      <w:r>
        <w:rPr>
          <w:rFonts w:ascii="Arial" w:eastAsia="Arial" w:hAnsi="Arial" w:cs="Arial"/>
        </w:rPr>
        <w:t xml:space="preserve"> 24 h en medio DMEM sin SFB.</w:t>
      </w:r>
      <w:bookmarkEnd w:id="165"/>
      <w:bookmarkEnd w:id="166"/>
    </w:p>
    <w:p w14:paraId="7C73D09F" w14:textId="08F730F4" w:rsidR="00805993" w:rsidRPr="00805993" w:rsidRDefault="00805993" w:rsidP="00805993">
      <w:pPr>
        <w:suppressAutoHyphens w:val="0"/>
        <w:spacing w:line="240" w:lineRule="auto"/>
        <w:ind w:leftChars="0" w:left="0" w:firstLineChars="0" w:hanging="2"/>
        <w:jc w:val="center"/>
        <w:textDirection w:val="lrTb"/>
        <w:textAlignment w:val="auto"/>
        <w:outlineLvl w:val="9"/>
        <w:rPr>
          <w:position w:val="0"/>
          <w:lang w:val="es-MX" w:eastAsia="es-MX"/>
        </w:rPr>
      </w:pPr>
      <w:r w:rsidRPr="00805993">
        <w:rPr>
          <w:rFonts w:ascii="Arial" w:hAnsi="Arial" w:cs="Arial"/>
          <w:noProof/>
          <w:color w:val="000000"/>
          <w:position w:val="0"/>
          <w:bdr w:val="none" w:sz="0" w:space="0" w:color="auto" w:frame="1"/>
          <w:lang w:val="es-MX" w:eastAsia="es-MX"/>
        </w:rPr>
        <w:lastRenderedPageBreak/>
        <w:drawing>
          <wp:inline distT="0" distB="0" distL="0" distR="0" wp14:anchorId="42A98583" wp14:editId="11446C30">
            <wp:extent cx="3733800" cy="2800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14:paraId="02176265" w14:textId="0C349745" w:rsidR="00805993" w:rsidRPr="00805993" w:rsidRDefault="00805993" w:rsidP="00805993">
      <w:pPr>
        <w:suppressAutoHyphens w:val="0"/>
        <w:spacing w:line="240" w:lineRule="auto"/>
        <w:ind w:leftChars="0" w:left="0" w:firstLineChars="0" w:hanging="2"/>
        <w:jc w:val="center"/>
        <w:textDirection w:val="lrTb"/>
        <w:textAlignment w:val="auto"/>
        <w:outlineLvl w:val="9"/>
        <w:rPr>
          <w:position w:val="0"/>
          <w:lang w:val="es-MX" w:eastAsia="es-MX"/>
        </w:rPr>
      </w:pPr>
      <w:r w:rsidRPr="00805993">
        <w:rPr>
          <w:rFonts w:ascii="Arial" w:hAnsi="Arial" w:cs="Arial"/>
          <w:b/>
          <w:bCs/>
          <w:color w:val="000000"/>
          <w:position w:val="0"/>
          <w:sz w:val="18"/>
          <w:szCs w:val="18"/>
          <w:lang w:val="es-MX" w:eastAsia="es-MX"/>
        </w:rPr>
        <w:t xml:space="preserve">Figura </w:t>
      </w:r>
      <w:r w:rsidR="009F5B79">
        <w:rPr>
          <w:rFonts w:ascii="Arial" w:hAnsi="Arial" w:cs="Arial"/>
          <w:b/>
          <w:bCs/>
          <w:color w:val="000000"/>
          <w:position w:val="0"/>
          <w:sz w:val="18"/>
          <w:szCs w:val="18"/>
          <w:lang w:val="es-MX" w:eastAsia="es-MX"/>
        </w:rPr>
        <w:t>4</w:t>
      </w:r>
      <w:r w:rsidRPr="00805993">
        <w:rPr>
          <w:rFonts w:ascii="Arial" w:hAnsi="Arial" w:cs="Arial"/>
          <w:b/>
          <w:bCs/>
          <w:color w:val="000000"/>
          <w:position w:val="0"/>
          <w:sz w:val="18"/>
          <w:szCs w:val="18"/>
          <w:lang w:val="es-MX" w:eastAsia="es-MX"/>
        </w:rPr>
        <w:t>.</w:t>
      </w:r>
      <w:r w:rsidRPr="00805993">
        <w:rPr>
          <w:rFonts w:ascii="Arial" w:hAnsi="Arial" w:cs="Arial"/>
          <w:color w:val="000000"/>
          <w:position w:val="0"/>
          <w:sz w:val="18"/>
          <w:szCs w:val="18"/>
          <w:lang w:val="es-MX" w:eastAsia="es-MX"/>
        </w:rPr>
        <w:t xml:space="preserve"> Fenotipo de células MDA-MB-231 en cultivo 2D tomado de ATCC (HTB-26) </w:t>
      </w:r>
    </w:p>
    <w:p w14:paraId="0000018A" w14:textId="77777777" w:rsidR="003F6013" w:rsidRDefault="003F6013" w:rsidP="00D53AA2">
      <w:pPr>
        <w:spacing w:line="360" w:lineRule="auto"/>
        <w:ind w:leftChars="0" w:left="0" w:firstLineChars="0" w:firstLine="0"/>
        <w:jc w:val="both"/>
        <w:rPr>
          <w:rFonts w:ascii="Arial" w:eastAsia="Arial" w:hAnsi="Arial" w:cs="Arial"/>
        </w:rPr>
      </w:pPr>
    </w:p>
    <w:p w14:paraId="0000018B" w14:textId="77777777" w:rsidR="003F6013" w:rsidRDefault="00D4129B" w:rsidP="00D53AA2">
      <w:pPr>
        <w:spacing w:line="360" w:lineRule="auto"/>
        <w:ind w:leftChars="0" w:left="0" w:firstLineChars="0" w:firstLine="720"/>
        <w:jc w:val="both"/>
        <w:rPr>
          <w:rFonts w:ascii="Arial" w:eastAsia="Arial" w:hAnsi="Arial" w:cs="Arial"/>
        </w:rPr>
      </w:pPr>
      <w:bookmarkStart w:id="167" w:name="_Toc184900621"/>
      <w:r>
        <w:rPr>
          <w:rFonts w:ascii="Arial" w:eastAsia="Arial" w:hAnsi="Arial" w:cs="Arial"/>
          <w:b/>
        </w:rPr>
        <w:t>7.4. Ensayo de cierre de herida</w:t>
      </w:r>
      <w:bookmarkEnd w:id="167"/>
    </w:p>
    <w:p w14:paraId="32F1D0F7" w14:textId="77777777" w:rsidR="007514D6" w:rsidRDefault="007514D6" w:rsidP="007514D6">
      <w:pPr>
        <w:spacing w:line="360" w:lineRule="auto"/>
        <w:ind w:leftChars="0" w:left="0" w:firstLineChars="0" w:firstLine="720"/>
        <w:jc w:val="both"/>
        <w:rPr>
          <w:rFonts w:ascii="Arial" w:hAnsi="Arial" w:cs="Arial"/>
          <w:color w:val="000000"/>
        </w:rPr>
      </w:pPr>
      <w:r>
        <w:rPr>
          <w:rFonts w:ascii="Arial" w:hAnsi="Arial" w:cs="Arial"/>
          <w:color w:val="000000"/>
        </w:rPr>
        <w:t>Se realizaron ensayos de cierre de herida acorde al protocolo descrito previamente por Galindo-Hernández O et al. [31,32]. Para ello, cultivos confluentes (100 %) de células tumorales mamarias MDA-MB-231 fueron ayunados en medio DMEM sin suero fetal bovino (SFB) durante 24 h y pre-tratados durante 2 h con mitomicina C (15 µM/mL) para inhibir la proliferación celular durante el experimento.</w:t>
      </w:r>
    </w:p>
    <w:p w14:paraId="0000018D" w14:textId="01EA5B97" w:rsidR="003F6013" w:rsidRDefault="007514D6" w:rsidP="007514D6">
      <w:pPr>
        <w:spacing w:line="360" w:lineRule="auto"/>
        <w:ind w:leftChars="0" w:left="0" w:firstLineChars="0" w:firstLine="720"/>
        <w:jc w:val="both"/>
        <w:rPr>
          <w:rFonts w:ascii="Arial" w:hAnsi="Arial" w:cs="Arial"/>
          <w:color w:val="000000"/>
        </w:rPr>
      </w:pPr>
      <w:r>
        <w:rPr>
          <w:rFonts w:ascii="Arial" w:hAnsi="Arial" w:cs="Arial"/>
          <w:color w:val="000000"/>
        </w:rPr>
        <w:t xml:space="preserve">Posteriormente, a los cultivos se les realizó una rayadura o herida en la monocapa de células con una punta estéril de 200 µL. A continuación, las células fueron lavadas con PBS 1X y, se colocaron los estímulos correspondientes de triazaspirano (1, 5, 10, 20, 50 y 100 μM) y su vehículo </w:t>
      </w:r>
      <w:r>
        <w:rPr>
          <w:rFonts w:ascii="Arial" w:hAnsi="Arial" w:cs="Arial"/>
          <w:color w:val="222222"/>
        </w:rPr>
        <w:t xml:space="preserve">(agua destilada con etanol al 20%). </w:t>
      </w:r>
      <w:r>
        <w:rPr>
          <w:rFonts w:ascii="Arial" w:hAnsi="Arial" w:cs="Arial"/>
          <w:color w:val="000000"/>
        </w:rPr>
        <w:t>Tras 24 h, las células fueron fijadas con metanol frío durante 5 minutos y teñidas con Azul de Coomassie G-250; la migración resultante dentro de la herida fue fotografiada utilizando un microscopio invertido acoplado a una cámara fotográfica. El resultado es positivo cuando las células tumorales migran hacia el espacio generado en la rayadura.</w:t>
      </w:r>
    </w:p>
    <w:p w14:paraId="16C86AC0" w14:textId="4ACF89B1" w:rsidR="007514D6" w:rsidRDefault="007514D6" w:rsidP="007514D6">
      <w:pPr>
        <w:spacing w:line="360" w:lineRule="auto"/>
        <w:ind w:leftChars="0" w:left="0" w:firstLineChars="0" w:firstLine="720"/>
        <w:jc w:val="both"/>
        <w:rPr>
          <w:rFonts w:ascii="Arial" w:eastAsia="Arial" w:hAnsi="Arial" w:cs="Arial"/>
        </w:rPr>
      </w:pPr>
    </w:p>
    <w:p w14:paraId="16E21D5A" w14:textId="7B8CB532" w:rsidR="00D53AA2" w:rsidRDefault="00D53AA2" w:rsidP="007514D6">
      <w:pPr>
        <w:spacing w:line="360" w:lineRule="auto"/>
        <w:ind w:leftChars="0" w:left="0" w:firstLineChars="0" w:firstLine="720"/>
        <w:jc w:val="both"/>
        <w:rPr>
          <w:rFonts w:ascii="Arial" w:eastAsia="Arial" w:hAnsi="Arial" w:cs="Arial"/>
        </w:rPr>
      </w:pPr>
    </w:p>
    <w:p w14:paraId="60104582" w14:textId="77777777" w:rsidR="00D53AA2" w:rsidRDefault="00D53AA2" w:rsidP="007514D6">
      <w:pPr>
        <w:spacing w:line="360" w:lineRule="auto"/>
        <w:ind w:leftChars="0" w:left="0" w:firstLineChars="0" w:firstLine="720"/>
        <w:jc w:val="both"/>
        <w:rPr>
          <w:rFonts w:ascii="Arial" w:eastAsia="Arial" w:hAnsi="Arial" w:cs="Arial"/>
        </w:rPr>
      </w:pPr>
    </w:p>
    <w:p w14:paraId="626BEE34" w14:textId="77777777" w:rsidR="00364B28" w:rsidRDefault="00364B28" w:rsidP="007514D6">
      <w:pPr>
        <w:spacing w:line="360" w:lineRule="auto"/>
        <w:ind w:leftChars="0" w:left="0" w:firstLineChars="0" w:firstLine="720"/>
        <w:jc w:val="both"/>
        <w:rPr>
          <w:rFonts w:ascii="Arial" w:eastAsia="Arial" w:hAnsi="Arial" w:cs="Arial"/>
        </w:rPr>
      </w:pPr>
    </w:p>
    <w:p w14:paraId="0000018E" w14:textId="77777777" w:rsidR="003F6013" w:rsidRDefault="00D4129B" w:rsidP="00D53AA2">
      <w:pPr>
        <w:spacing w:line="360" w:lineRule="auto"/>
        <w:ind w:leftChars="0" w:left="0" w:firstLineChars="0" w:firstLine="720"/>
        <w:jc w:val="both"/>
        <w:rPr>
          <w:rFonts w:ascii="Arial" w:eastAsia="Arial" w:hAnsi="Arial" w:cs="Arial"/>
        </w:rPr>
      </w:pPr>
      <w:bookmarkStart w:id="168" w:name="_Toc184900623"/>
      <w:r>
        <w:rPr>
          <w:rFonts w:ascii="Arial" w:eastAsia="Arial" w:hAnsi="Arial" w:cs="Arial"/>
          <w:b/>
        </w:rPr>
        <w:lastRenderedPageBreak/>
        <w:t>7.5 Ensayo de invasión en cámaras de Boyden</w:t>
      </w:r>
      <w:bookmarkEnd w:id="168"/>
    </w:p>
    <w:p w14:paraId="0D00897D" w14:textId="780F5626" w:rsidR="003C6364" w:rsidRDefault="007514D6" w:rsidP="007514D6">
      <w:pPr>
        <w:spacing w:line="360" w:lineRule="auto"/>
        <w:ind w:leftChars="0" w:left="0" w:firstLineChars="0" w:firstLine="720"/>
        <w:jc w:val="both"/>
        <w:rPr>
          <w:rFonts w:ascii="Arial" w:eastAsia="Arial" w:hAnsi="Arial" w:cs="Arial"/>
        </w:rPr>
      </w:pPr>
      <w:r>
        <w:rPr>
          <w:rFonts w:ascii="Arial" w:hAnsi="Arial" w:cs="Arial"/>
          <w:color w:val="000000"/>
        </w:rPr>
        <w:t>Se exploró la capacidad del triazaspirano como regulador de invasión celular mediante ensayos en cámara de Boyden acorde a su descripción en la literatura [28, 30]. Los ensayos de invasión se realizaron en cámaras de Boyden con filtros que presentan un tamaño de poro de 8 µm donde las membranas fueron recubiertas con matrigel en proporción 2:1. Las células de la línea MDA-MB-231 se sometieron a supresión sin SFB durante 24 h y se pre-trataron con mitomicina C para inhibir la proliferación celular. Se colocaron 100,000 células en la parte superior de la cámara de Boyden, mientras que en la parte inferior de la misma se colocaron 600 µL de medio con las concentraciones de triazaspirano indicadas (5 μM,10 μM y 20 μM) así como también su vehículo. Las células se incubaron durante 24 h a 37 ºC, transcurrido el tiempo de incubación se fijaron en metanol frío y se removieron de la parte superior las células que no invadieron con la ayuda de un hisopo. Una vez realizado este procedimiento, las células presentes en la parte inferior fueron teñidas con Azul de Coomassie Brillante G-250 y posteriormente lavadas con PBS 1X. La solución resultante fue analizada empleando un espectrofotómetro a una longitud de onda de 600 nm [32].</w:t>
      </w:r>
    </w:p>
    <w:p w14:paraId="1868B83C" w14:textId="77777777" w:rsidR="007514D6" w:rsidRDefault="007514D6">
      <w:pPr>
        <w:spacing w:line="360" w:lineRule="auto"/>
        <w:ind w:left="0" w:hanging="2"/>
        <w:jc w:val="both"/>
        <w:rPr>
          <w:rFonts w:ascii="Arial" w:eastAsia="Arial" w:hAnsi="Arial" w:cs="Arial"/>
          <w:b/>
        </w:rPr>
      </w:pPr>
      <w:bookmarkStart w:id="169" w:name="_Toc184900625"/>
    </w:p>
    <w:p w14:paraId="00000193" w14:textId="50D8635D" w:rsidR="003F6013" w:rsidRDefault="00D4129B" w:rsidP="00D53AA2">
      <w:pPr>
        <w:spacing w:line="360" w:lineRule="auto"/>
        <w:ind w:leftChars="0" w:left="0" w:firstLineChars="0" w:firstLine="720"/>
        <w:jc w:val="both"/>
        <w:rPr>
          <w:rFonts w:ascii="Arial" w:eastAsia="Arial" w:hAnsi="Arial" w:cs="Arial"/>
        </w:rPr>
      </w:pPr>
      <w:r>
        <w:rPr>
          <w:rFonts w:ascii="Arial" w:eastAsia="Arial" w:hAnsi="Arial" w:cs="Arial"/>
          <w:b/>
        </w:rPr>
        <w:t>7.6. Zimografía</w:t>
      </w:r>
      <w:bookmarkEnd w:id="169"/>
    </w:p>
    <w:p w14:paraId="35641D09" w14:textId="1DDDAACE" w:rsidR="007514D6" w:rsidRPr="007514D6" w:rsidRDefault="007514D6" w:rsidP="00364B28">
      <w:pPr>
        <w:suppressAutoHyphens w:val="0"/>
        <w:spacing w:line="360" w:lineRule="auto"/>
        <w:ind w:leftChars="0" w:left="0" w:firstLineChars="0" w:firstLine="720"/>
        <w:jc w:val="both"/>
        <w:textDirection w:val="lrTb"/>
        <w:textAlignment w:val="auto"/>
        <w:outlineLvl w:val="9"/>
        <w:rPr>
          <w:rFonts w:ascii="Arial" w:hAnsi="Arial" w:cs="Arial"/>
          <w:color w:val="000000"/>
          <w:position w:val="0"/>
          <w:lang w:val="es-MX" w:eastAsia="es-MX"/>
        </w:rPr>
      </w:pPr>
      <w:r w:rsidRPr="007514D6">
        <w:rPr>
          <w:rFonts w:ascii="Arial" w:hAnsi="Arial" w:cs="Arial"/>
          <w:color w:val="000000"/>
          <w:position w:val="0"/>
          <w:lang w:val="es-MX" w:eastAsia="es-MX"/>
        </w:rPr>
        <w:t>Para determinar la secreción de MMP-9, se realizó el ensayo de zimografía. Se sembraron células MDA-MB-231 en cajas de 35 mm dejando proliferar hasta el 100% de confluencia en medio DMEM suplementado con SFB al 5%, posteriormente, fueron estimuladas con el triazaspirano (5 y 10 μM) durante 24 h.</w:t>
      </w:r>
      <w:r w:rsidR="00364B28">
        <w:rPr>
          <w:rFonts w:ascii="Arial" w:hAnsi="Arial" w:cs="Arial"/>
          <w:color w:val="000000"/>
          <w:position w:val="0"/>
          <w:lang w:val="es-MX" w:eastAsia="es-MX"/>
        </w:rPr>
        <w:t xml:space="preserve"> </w:t>
      </w:r>
      <w:r w:rsidRPr="007514D6">
        <w:rPr>
          <w:rFonts w:ascii="Arial" w:hAnsi="Arial" w:cs="Arial"/>
          <w:color w:val="000000"/>
          <w:position w:val="0"/>
          <w:lang w:val="es-MX" w:eastAsia="es-MX"/>
        </w:rPr>
        <w:t>Se recolectó el medio</w:t>
      </w:r>
      <w:r w:rsidR="00364B28">
        <w:rPr>
          <w:rFonts w:ascii="Arial" w:hAnsi="Arial" w:cs="Arial"/>
          <w:color w:val="000000"/>
          <w:position w:val="0"/>
          <w:lang w:val="es-MX" w:eastAsia="es-MX"/>
        </w:rPr>
        <w:t xml:space="preserve"> y</w:t>
      </w:r>
      <w:r w:rsidRPr="007514D6">
        <w:rPr>
          <w:rFonts w:ascii="Arial" w:hAnsi="Arial" w:cs="Arial"/>
          <w:color w:val="000000"/>
          <w:position w:val="0"/>
          <w:lang w:val="es-MX" w:eastAsia="es-MX"/>
        </w:rPr>
        <w:t xml:space="preserve"> se centrifugó durante 4 minutos a 4000 RPM a 4°C. A continuación, volúmenes iguales de medio condicionado concentrado fueron cargados en geles de poliacrilamida copolimerizados con gelatina a 1 mg/mL. Posteriormente, los geles se lavaron e incubaron en el buffer de activación de metaloproteinasas. Finalmente, los geles fueron teñidos con Azul de Coomassie Brillante G-250. La actividad proteolítica fue detectada como bandas claras sobre fondo teñido de sustrato no degradado</w:t>
      </w:r>
      <w:r w:rsidRPr="007514D6">
        <w:rPr>
          <w:color w:val="000000"/>
          <w:position w:val="0"/>
          <w:lang w:val="es-MX" w:eastAsia="es-MX"/>
        </w:rPr>
        <w:t>.</w:t>
      </w:r>
    </w:p>
    <w:p w14:paraId="00000196" w14:textId="172AC7F2" w:rsidR="003F6013" w:rsidRDefault="003F6013" w:rsidP="003C6364">
      <w:pPr>
        <w:spacing w:line="360" w:lineRule="auto"/>
        <w:ind w:leftChars="0" w:left="0" w:firstLineChars="0" w:firstLine="0"/>
        <w:jc w:val="both"/>
      </w:pPr>
    </w:p>
    <w:p w14:paraId="5F45405D" w14:textId="77777777" w:rsidR="009314C9" w:rsidRDefault="009314C9" w:rsidP="003C6364">
      <w:pPr>
        <w:spacing w:line="360" w:lineRule="auto"/>
        <w:ind w:leftChars="0" w:left="0" w:firstLineChars="0" w:firstLine="0"/>
        <w:jc w:val="both"/>
      </w:pPr>
    </w:p>
    <w:p w14:paraId="00000197" w14:textId="77777777" w:rsidR="003F6013" w:rsidRPr="003B5755" w:rsidRDefault="00D4129B" w:rsidP="00D53AA2">
      <w:pPr>
        <w:shd w:val="clear" w:color="auto" w:fill="FFFFFF"/>
        <w:spacing w:line="360" w:lineRule="auto"/>
        <w:ind w:leftChars="0" w:left="0" w:firstLineChars="0" w:firstLine="720"/>
        <w:jc w:val="both"/>
        <w:rPr>
          <w:rFonts w:ascii="Arial" w:eastAsia="Arial" w:hAnsi="Arial" w:cs="Arial"/>
          <w:b/>
          <w:iCs/>
          <w:color w:val="222222"/>
        </w:rPr>
      </w:pPr>
      <w:bookmarkStart w:id="170" w:name="_Toc184900627"/>
      <w:r w:rsidRPr="003B5755">
        <w:rPr>
          <w:rFonts w:ascii="Arial" w:eastAsia="Arial" w:hAnsi="Arial" w:cs="Arial"/>
          <w:b/>
          <w:iCs/>
          <w:color w:val="222222"/>
        </w:rPr>
        <w:lastRenderedPageBreak/>
        <w:t>7.7 Ensayo de formación de tubos angiogénicos.</w:t>
      </w:r>
      <w:bookmarkEnd w:id="170"/>
    </w:p>
    <w:p w14:paraId="0000019B" w14:textId="29B4612A" w:rsidR="003F6013" w:rsidRDefault="00D4129B" w:rsidP="00D53AA2">
      <w:pPr>
        <w:shd w:val="clear" w:color="auto" w:fill="FFFFFF"/>
        <w:spacing w:line="360" w:lineRule="auto"/>
        <w:ind w:leftChars="0" w:left="0" w:firstLineChars="0" w:firstLine="720"/>
        <w:jc w:val="both"/>
        <w:rPr>
          <w:rFonts w:ascii="Arial" w:eastAsia="Arial" w:hAnsi="Arial" w:cs="Arial"/>
          <w:color w:val="222222"/>
        </w:rPr>
      </w:pPr>
      <w:bookmarkStart w:id="171" w:name="_Toc184899438"/>
      <w:bookmarkStart w:id="172" w:name="_Toc184900628"/>
      <w:r>
        <w:rPr>
          <w:rFonts w:ascii="Arial" w:eastAsia="Arial" w:hAnsi="Arial" w:cs="Arial"/>
          <w:color w:val="222222"/>
        </w:rPr>
        <w:t xml:space="preserve">Los ensayos de formación de mimetización </w:t>
      </w:r>
      <w:r w:rsidR="003C6364">
        <w:rPr>
          <w:rFonts w:ascii="Arial" w:eastAsia="Arial" w:hAnsi="Arial" w:cs="Arial"/>
          <w:color w:val="222222"/>
        </w:rPr>
        <w:t>vasculogénic</w:t>
      </w:r>
      <w:r w:rsidR="00364B28">
        <w:rPr>
          <w:rFonts w:ascii="Arial" w:eastAsia="Arial" w:hAnsi="Arial" w:cs="Arial"/>
          <w:color w:val="222222"/>
        </w:rPr>
        <w:t>a</w:t>
      </w:r>
      <w:r>
        <w:rPr>
          <w:rFonts w:ascii="Arial" w:eastAsia="Arial" w:hAnsi="Arial" w:cs="Arial"/>
          <w:color w:val="222222"/>
        </w:rPr>
        <w:t xml:space="preserve"> fueron realizados acorde </w:t>
      </w:r>
      <w:r w:rsidR="00A95B2E">
        <w:rPr>
          <w:rFonts w:ascii="Arial" w:eastAsia="Arial" w:hAnsi="Arial" w:cs="Arial"/>
          <w:color w:val="222222"/>
        </w:rPr>
        <w:t>con</w:t>
      </w:r>
      <w:r>
        <w:rPr>
          <w:rFonts w:ascii="Arial" w:eastAsia="Arial" w:hAnsi="Arial" w:cs="Arial"/>
          <w:color w:val="222222"/>
        </w:rPr>
        <w:t xml:space="preserve"> protocolos</w:t>
      </w:r>
      <w:r w:rsidR="00A95B2E">
        <w:rPr>
          <w:rFonts w:ascii="Arial" w:eastAsia="Arial" w:hAnsi="Arial" w:cs="Arial"/>
          <w:color w:val="222222"/>
        </w:rPr>
        <w:t xml:space="preserve"> previamente</w:t>
      </w:r>
      <w:r>
        <w:rPr>
          <w:rFonts w:ascii="Arial" w:eastAsia="Arial" w:hAnsi="Arial" w:cs="Arial"/>
          <w:color w:val="222222"/>
        </w:rPr>
        <w:t xml:space="preserve"> descritos.</w:t>
      </w:r>
      <w:r w:rsidR="00BB1CE0">
        <w:rPr>
          <w:rFonts w:ascii="Arial" w:eastAsia="Arial" w:hAnsi="Arial" w:cs="Arial"/>
          <w:color w:val="222222"/>
        </w:rPr>
        <w:t xml:space="preserve"> Se</w:t>
      </w:r>
      <w:r>
        <w:rPr>
          <w:rFonts w:ascii="Arial" w:eastAsia="Arial" w:hAnsi="Arial" w:cs="Arial"/>
          <w:color w:val="222222"/>
        </w:rPr>
        <w:t xml:space="preserve"> añadió Matrigel (50 μL/pocillo) a pocillos en microplacas de 96 y se dejó polimerizar a 37 °C durante 30 min. Se colocaron células MDA-MB-231 (10</w:t>
      </w:r>
      <w:r w:rsidR="00364B28">
        <w:rPr>
          <w:rFonts w:ascii="Arial" w:eastAsia="Arial" w:hAnsi="Arial" w:cs="Arial"/>
          <w:color w:val="222222"/>
        </w:rPr>
        <w:t>,000</w:t>
      </w:r>
      <w:r>
        <w:rPr>
          <w:rFonts w:ascii="Arial" w:eastAsia="Arial" w:hAnsi="Arial" w:cs="Arial"/>
          <w:color w:val="222222"/>
        </w:rPr>
        <w:t xml:space="preserve"> células/pocillo) en la parte superior del Matrigel y se trataron con el vehículo</w:t>
      </w:r>
      <w:r w:rsidR="000D2570">
        <w:rPr>
          <w:rFonts w:ascii="Arial" w:eastAsia="Arial" w:hAnsi="Arial" w:cs="Arial"/>
          <w:color w:val="222222"/>
        </w:rPr>
        <w:t xml:space="preserve"> (etanol al 20%)</w:t>
      </w:r>
      <w:r>
        <w:rPr>
          <w:rFonts w:ascii="Arial" w:eastAsia="Arial" w:hAnsi="Arial" w:cs="Arial"/>
          <w:color w:val="222222"/>
        </w:rPr>
        <w:t xml:space="preserve"> o triazaspirano (5 y 10 μM). Después de la incubación durante 18 h, se evaluó la formación de tubos angiogénicos utilizando un microscopio invertido acoplado a cámara [53]. La longitud del tubo de células endoteliales se determin</w:t>
      </w:r>
      <w:r w:rsidR="000D2570">
        <w:rPr>
          <w:rFonts w:ascii="Arial" w:eastAsia="Arial" w:hAnsi="Arial" w:cs="Arial"/>
          <w:color w:val="222222"/>
        </w:rPr>
        <w:t>ó</w:t>
      </w:r>
      <w:r>
        <w:rPr>
          <w:rFonts w:ascii="Arial" w:eastAsia="Arial" w:hAnsi="Arial" w:cs="Arial"/>
          <w:color w:val="222222"/>
        </w:rPr>
        <w:t xml:space="preserve"> en diez posiciones aleatorias usando el programa ImageJ</w:t>
      </w:r>
      <w:r w:rsidR="00C018D4">
        <w:rPr>
          <w:rFonts w:ascii="Arial" w:eastAsia="Arial" w:hAnsi="Arial" w:cs="Arial"/>
          <w:color w:val="222222"/>
        </w:rPr>
        <w:t xml:space="preserve"> Versión 1.53t (National Institutes of Health, USA)</w:t>
      </w:r>
      <w:r>
        <w:rPr>
          <w:rFonts w:ascii="Arial" w:eastAsia="Arial" w:hAnsi="Arial" w:cs="Arial"/>
          <w:color w:val="222222"/>
        </w:rPr>
        <w:t>.</w:t>
      </w:r>
      <w:bookmarkEnd w:id="171"/>
      <w:bookmarkEnd w:id="172"/>
    </w:p>
    <w:p w14:paraId="27413EC9" w14:textId="77777777" w:rsidR="003C6364" w:rsidRPr="003C6364" w:rsidRDefault="003C6364" w:rsidP="003C6364">
      <w:pPr>
        <w:shd w:val="clear" w:color="auto" w:fill="FFFFFF"/>
        <w:spacing w:line="360" w:lineRule="auto"/>
        <w:ind w:left="0" w:hanging="2"/>
        <w:jc w:val="both"/>
        <w:rPr>
          <w:rFonts w:ascii="Arial" w:eastAsia="Arial" w:hAnsi="Arial" w:cs="Arial"/>
          <w:color w:val="222222"/>
        </w:rPr>
      </w:pPr>
    </w:p>
    <w:p w14:paraId="0000019C" w14:textId="77777777" w:rsidR="003F6013" w:rsidRPr="00D53AA2" w:rsidRDefault="00D4129B" w:rsidP="00D53AA2">
      <w:pPr>
        <w:spacing w:line="360" w:lineRule="auto"/>
        <w:ind w:leftChars="0" w:left="0" w:firstLineChars="0" w:firstLine="720"/>
        <w:jc w:val="both"/>
        <w:rPr>
          <w:rFonts w:ascii="Arial" w:eastAsia="Arial" w:hAnsi="Arial" w:cs="Arial"/>
          <w:b/>
          <w:iCs/>
        </w:rPr>
      </w:pPr>
      <w:bookmarkStart w:id="173" w:name="_Toc184900629"/>
      <w:r w:rsidRPr="00D53AA2">
        <w:rPr>
          <w:rFonts w:ascii="Arial" w:eastAsia="Arial" w:hAnsi="Arial" w:cs="Arial"/>
          <w:b/>
          <w:iCs/>
        </w:rPr>
        <w:t>7.8 MTT</w:t>
      </w:r>
      <w:bookmarkEnd w:id="173"/>
      <w:r w:rsidRPr="00D53AA2">
        <w:rPr>
          <w:rFonts w:ascii="Arial" w:eastAsia="Arial" w:hAnsi="Arial" w:cs="Arial"/>
          <w:b/>
          <w:iCs/>
        </w:rPr>
        <w:t xml:space="preserve"> </w:t>
      </w:r>
    </w:p>
    <w:p w14:paraId="626B90CB" w14:textId="77777777" w:rsidR="00852570" w:rsidRPr="00852570" w:rsidRDefault="00852570" w:rsidP="002F2FF3">
      <w:pPr>
        <w:suppressAutoHyphens w:val="0"/>
        <w:spacing w:line="360" w:lineRule="auto"/>
        <w:ind w:leftChars="0" w:left="0" w:firstLineChars="0" w:firstLine="720"/>
        <w:jc w:val="both"/>
        <w:textDirection w:val="lrTb"/>
        <w:textAlignment w:val="auto"/>
        <w:outlineLvl w:val="9"/>
        <w:rPr>
          <w:position w:val="0"/>
          <w:lang w:val="es-MX" w:eastAsia="es-MX"/>
        </w:rPr>
      </w:pPr>
      <w:r w:rsidRPr="00852570">
        <w:rPr>
          <w:rFonts w:ascii="Arial" w:hAnsi="Arial" w:cs="Arial"/>
          <w:color w:val="000000"/>
          <w:position w:val="0"/>
          <w:lang w:val="es-MX" w:eastAsia="es-MX"/>
        </w:rPr>
        <w:t>La viabilidad celular se evaluó mediante un ensayo de reducción de MTT en diferentes condiciones durante 24 h. En primer lugar, las células se sembraron en placas de 96 pocillos con una densidad de 5,000 células/mL y se dejaron crecer al 90 % de la confluencia. A continuación, el medio de cultivo DMEM suplementado con SFB al 5% se reemplazó por un medio OptiMEM. Después de 2 h en esta condición, las células se trataron con las condiciones requeridas de triazaspirano (10 μM). Posteriormente, se agregaron 30 μL de una solución madre de MTT de 2,1 mg/mL al medio de cultivo para obtener una concentración final de 0,5 mg/mL. Los cristales de formazán formados después de 4 h de incubación se disolvieron aún más añadiendo lisis tampón (20% dodecilsulfato de sodio, 50% N, N-dimetilformamida, pH 4,0). Finalmente, se midió la densidad óptica a 570 nm utilizando un lector de microplacas [45].</w:t>
      </w:r>
    </w:p>
    <w:p w14:paraId="0000019E" w14:textId="77777777" w:rsidR="003F6013" w:rsidRDefault="003F6013">
      <w:pPr>
        <w:spacing w:line="360" w:lineRule="auto"/>
        <w:ind w:left="0" w:hanging="2"/>
        <w:jc w:val="both"/>
      </w:pPr>
    </w:p>
    <w:p w14:paraId="0000019F" w14:textId="77777777" w:rsidR="003F6013" w:rsidRPr="003B5755" w:rsidRDefault="00D4129B" w:rsidP="00D53AA2">
      <w:pPr>
        <w:spacing w:line="360" w:lineRule="auto"/>
        <w:ind w:leftChars="0" w:left="0" w:firstLineChars="0" w:firstLine="720"/>
        <w:jc w:val="both"/>
        <w:rPr>
          <w:rFonts w:ascii="Arial" w:eastAsia="Arial" w:hAnsi="Arial" w:cs="Arial"/>
          <w:b/>
          <w:iCs/>
        </w:rPr>
      </w:pPr>
      <w:bookmarkStart w:id="174" w:name="_Toc184900631"/>
      <w:r w:rsidRPr="003B5755">
        <w:rPr>
          <w:rFonts w:ascii="Arial" w:eastAsia="Arial" w:hAnsi="Arial" w:cs="Arial"/>
          <w:b/>
          <w:iCs/>
        </w:rPr>
        <w:t>7.9 Ensayo de formación de colonias</w:t>
      </w:r>
      <w:bookmarkEnd w:id="174"/>
      <w:r w:rsidRPr="003B5755">
        <w:rPr>
          <w:rFonts w:ascii="Arial" w:eastAsia="Arial" w:hAnsi="Arial" w:cs="Arial"/>
          <w:b/>
          <w:iCs/>
        </w:rPr>
        <w:t xml:space="preserve"> </w:t>
      </w:r>
    </w:p>
    <w:p w14:paraId="000001A1" w14:textId="3F0F3398" w:rsidR="003F6013" w:rsidRDefault="00852570" w:rsidP="002F2FF3">
      <w:pPr>
        <w:spacing w:line="360" w:lineRule="auto"/>
        <w:ind w:leftChars="0" w:left="0" w:firstLineChars="0" w:firstLine="720"/>
        <w:jc w:val="both"/>
        <w:rPr>
          <w:rFonts w:ascii="Arial" w:eastAsia="Arial" w:hAnsi="Arial" w:cs="Arial"/>
          <w:b/>
        </w:rPr>
      </w:pPr>
      <w:r>
        <w:rPr>
          <w:rFonts w:ascii="Arial" w:hAnsi="Arial" w:cs="Arial"/>
          <w:color w:val="000000"/>
        </w:rPr>
        <w:t>Se sembraron 1,000 células/mL de MDA-MB-231 en cajas de 35 mm. Después de su incubación y tratamiento por 4 días con el triazaspirano a una concentración de 10 μM, así como su vehículo; las colonias fueron fijadas con metanol frío durante 5 minutos y teñidas con Azul de Coomassie G-250 [52]. Las colonias celulares fueron fotografiadas mediante un fotodocumentador para su análisis estadístico.</w:t>
      </w:r>
    </w:p>
    <w:p w14:paraId="684CCB81" w14:textId="77777777" w:rsidR="003C6364" w:rsidRDefault="003C6364">
      <w:pPr>
        <w:spacing w:line="360" w:lineRule="auto"/>
        <w:ind w:left="0" w:hanging="2"/>
        <w:jc w:val="both"/>
        <w:rPr>
          <w:rFonts w:ascii="Arial" w:eastAsia="Arial" w:hAnsi="Arial" w:cs="Arial"/>
          <w:b/>
        </w:rPr>
      </w:pPr>
    </w:p>
    <w:p w14:paraId="000001A2" w14:textId="77777777" w:rsidR="003F6013" w:rsidRDefault="00D4129B" w:rsidP="00D53AA2">
      <w:pPr>
        <w:spacing w:line="360" w:lineRule="auto"/>
        <w:ind w:leftChars="0" w:left="0" w:firstLineChars="0" w:firstLine="720"/>
        <w:jc w:val="both"/>
        <w:rPr>
          <w:rFonts w:ascii="Arial" w:eastAsia="Arial" w:hAnsi="Arial" w:cs="Arial"/>
        </w:rPr>
      </w:pPr>
      <w:bookmarkStart w:id="175" w:name="_Toc184900633"/>
      <w:r>
        <w:rPr>
          <w:rFonts w:ascii="Arial" w:eastAsia="Arial" w:hAnsi="Arial" w:cs="Arial"/>
          <w:b/>
        </w:rPr>
        <w:t>7.10 Análisis estadístico</w:t>
      </w:r>
      <w:bookmarkEnd w:id="175"/>
    </w:p>
    <w:p w14:paraId="000001A3" w14:textId="66C7C5C2" w:rsidR="003F6013" w:rsidRDefault="00D4129B" w:rsidP="002F2FF3">
      <w:pPr>
        <w:spacing w:line="360" w:lineRule="auto"/>
        <w:ind w:leftChars="0" w:left="0" w:firstLineChars="0" w:firstLine="720"/>
        <w:jc w:val="both"/>
        <w:rPr>
          <w:rFonts w:ascii="Arial" w:eastAsia="Arial" w:hAnsi="Arial" w:cs="Arial"/>
        </w:rPr>
      </w:pPr>
      <w:bookmarkStart w:id="176" w:name="_Toc184899444"/>
      <w:bookmarkStart w:id="177" w:name="_Toc184900634"/>
      <w:r>
        <w:rPr>
          <w:rFonts w:ascii="Arial" w:eastAsia="Arial" w:hAnsi="Arial" w:cs="Arial"/>
        </w:rPr>
        <w:t>Los resultados se expresaron como promedio</w:t>
      </w:r>
      <w:r w:rsidR="006E4179">
        <w:rPr>
          <w:rFonts w:ascii="Arial" w:eastAsia="Arial" w:hAnsi="Arial" w:cs="Arial"/>
        </w:rPr>
        <w:t xml:space="preserve"> </w:t>
      </w:r>
      <w:r>
        <w:rPr>
          <w:rFonts w:ascii="Arial" w:eastAsia="Arial" w:hAnsi="Arial" w:cs="Arial"/>
        </w:rPr>
        <w:t>±</w:t>
      </w:r>
      <w:r w:rsidR="006E4179">
        <w:rPr>
          <w:rFonts w:ascii="Arial" w:eastAsia="Arial" w:hAnsi="Arial" w:cs="Arial"/>
        </w:rPr>
        <w:t xml:space="preserve"> desviación estándar (</w:t>
      </w:r>
      <w:r>
        <w:rPr>
          <w:rFonts w:ascii="Arial" w:eastAsia="Arial" w:hAnsi="Arial" w:cs="Arial"/>
        </w:rPr>
        <w:t>D.E.</w:t>
      </w:r>
      <w:r w:rsidR="006E4179">
        <w:rPr>
          <w:rFonts w:ascii="Arial" w:eastAsia="Arial" w:hAnsi="Arial" w:cs="Arial"/>
        </w:rPr>
        <w:t>).</w:t>
      </w:r>
      <w:r>
        <w:rPr>
          <w:rFonts w:ascii="Arial" w:eastAsia="Arial" w:hAnsi="Arial" w:cs="Arial"/>
        </w:rPr>
        <w:t xml:space="preserve"> Los datos fueron analizados estadísticamente mediante el programa </w:t>
      </w:r>
      <w:r>
        <w:rPr>
          <w:rFonts w:ascii="Arial" w:eastAsia="Arial" w:hAnsi="Arial" w:cs="Arial"/>
          <w:color w:val="000000"/>
        </w:rPr>
        <w:t xml:space="preserve">GraphPad Prism 8 (versión 8.0.2) </w:t>
      </w:r>
      <w:r>
        <w:rPr>
          <w:rFonts w:ascii="Arial" w:eastAsia="Arial" w:hAnsi="Arial" w:cs="Arial"/>
        </w:rPr>
        <w:t>utilizando la prueba ANOVA de una vía comparada mediante la prueba múltiple de Dunette. La probabilidad estadística P&lt;0.05 será considerada significativa.</w:t>
      </w:r>
      <w:bookmarkEnd w:id="176"/>
      <w:bookmarkEnd w:id="177"/>
    </w:p>
    <w:p w14:paraId="000001A4" w14:textId="77777777" w:rsidR="003F6013" w:rsidRDefault="003F6013">
      <w:pPr>
        <w:spacing w:line="360" w:lineRule="auto"/>
        <w:ind w:left="0" w:hanging="2"/>
        <w:jc w:val="both"/>
        <w:rPr>
          <w:rFonts w:ascii="Arial" w:eastAsia="Arial" w:hAnsi="Arial" w:cs="Arial"/>
        </w:rPr>
      </w:pPr>
    </w:p>
    <w:p w14:paraId="000001A5" w14:textId="77777777" w:rsidR="003F6013" w:rsidRDefault="003F6013">
      <w:pPr>
        <w:spacing w:line="360" w:lineRule="auto"/>
        <w:ind w:left="0" w:hanging="2"/>
        <w:jc w:val="both"/>
        <w:rPr>
          <w:rFonts w:ascii="Arial" w:eastAsia="Arial" w:hAnsi="Arial" w:cs="Arial"/>
        </w:rPr>
      </w:pPr>
    </w:p>
    <w:p w14:paraId="000001A6" w14:textId="77777777" w:rsidR="003F6013" w:rsidRDefault="00D4129B" w:rsidP="00D53AA2">
      <w:pPr>
        <w:spacing w:line="360" w:lineRule="auto"/>
        <w:ind w:leftChars="0" w:left="0" w:firstLineChars="0" w:firstLine="720"/>
        <w:jc w:val="both"/>
        <w:rPr>
          <w:rFonts w:ascii="Arial" w:eastAsia="Arial" w:hAnsi="Arial" w:cs="Arial"/>
        </w:rPr>
      </w:pPr>
      <w:bookmarkStart w:id="178" w:name="_Toc184900635"/>
      <w:r>
        <w:rPr>
          <w:rFonts w:ascii="Arial" w:eastAsia="Arial" w:hAnsi="Arial" w:cs="Arial"/>
          <w:b/>
        </w:rPr>
        <w:t>8 Bioseguridad.</w:t>
      </w:r>
      <w:bookmarkEnd w:id="178"/>
    </w:p>
    <w:p w14:paraId="000001A7" w14:textId="00E9B961" w:rsidR="003F6013" w:rsidRDefault="00D4129B">
      <w:pPr>
        <w:spacing w:line="360" w:lineRule="auto"/>
        <w:ind w:left="0" w:hanging="2"/>
        <w:jc w:val="both"/>
        <w:rPr>
          <w:rFonts w:ascii="Arial" w:eastAsia="Arial" w:hAnsi="Arial" w:cs="Arial"/>
        </w:rPr>
      </w:pPr>
      <w:r>
        <w:rPr>
          <w:rFonts w:ascii="Arial" w:eastAsia="Arial" w:hAnsi="Arial" w:cs="Arial"/>
        </w:rPr>
        <w:tab/>
      </w:r>
      <w:bookmarkStart w:id="179" w:name="_Toc184899446"/>
      <w:bookmarkStart w:id="180" w:name="_Toc184900636"/>
      <w:r w:rsidR="002F2FF3">
        <w:rPr>
          <w:rFonts w:ascii="Arial" w:eastAsia="Arial" w:hAnsi="Arial" w:cs="Arial"/>
        </w:rPr>
        <w:tab/>
      </w:r>
      <w:r>
        <w:rPr>
          <w:rFonts w:ascii="Arial" w:eastAsia="Arial" w:hAnsi="Arial" w:cs="Arial"/>
        </w:rPr>
        <w:t>Se trabaj</w:t>
      </w:r>
      <w:r w:rsidR="006E4179">
        <w:rPr>
          <w:rFonts w:ascii="Arial" w:eastAsia="Arial" w:hAnsi="Arial" w:cs="Arial"/>
        </w:rPr>
        <w:t>ó</w:t>
      </w:r>
      <w:r>
        <w:rPr>
          <w:rFonts w:ascii="Arial" w:eastAsia="Arial" w:hAnsi="Arial" w:cs="Arial"/>
        </w:rPr>
        <w:t xml:space="preserve"> con base </w:t>
      </w:r>
      <w:r w:rsidR="006E4179">
        <w:rPr>
          <w:rFonts w:ascii="Arial" w:eastAsia="Arial" w:hAnsi="Arial" w:cs="Arial"/>
        </w:rPr>
        <w:t>en</w:t>
      </w:r>
      <w:r>
        <w:rPr>
          <w:rFonts w:ascii="Arial" w:eastAsia="Arial" w:hAnsi="Arial" w:cs="Arial"/>
        </w:rPr>
        <w:t xml:space="preserve"> lo estipulado en la NOM-087-ECOL-SSA1-2002, para la adecuada clasificación y</w:t>
      </w:r>
      <w:r w:rsidR="006E4179">
        <w:rPr>
          <w:rFonts w:ascii="Arial" w:eastAsia="Arial" w:hAnsi="Arial" w:cs="Arial"/>
        </w:rPr>
        <w:t xml:space="preserve"> manejo de los</w:t>
      </w:r>
      <w:r>
        <w:rPr>
          <w:rFonts w:ascii="Arial" w:eastAsia="Arial" w:hAnsi="Arial" w:cs="Arial"/>
        </w:rPr>
        <w:t xml:space="preserve"> desecho</w:t>
      </w:r>
      <w:r w:rsidR="006E4179">
        <w:rPr>
          <w:rFonts w:ascii="Arial" w:eastAsia="Arial" w:hAnsi="Arial" w:cs="Arial"/>
        </w:rPr>
        <w:t>s</w:t>
      </w:r>
      <w:r>
        <w:rPr>
          <w:rFonts w:ascii="Arial" w:eastAsia="Arial" w:hAnsi="Arial" w:cs="Arial"/>
        </w:rPr>
        <w:t xml:space="preserve"> de residuos biológicos</w:t>
      </w:r>
      <w:r w:rsidR="006E4179">
        <w:rPr>
          <w:rFonts w:ascii="Arial" w:eastAsia="Arial" w:hAnsi="Arial" w:cs="Arial"/>
        </w:rPr>
        <w:t xml:space="preserve"> generados durante el desarrollo de las metodologías previamente descritas.</w:t>
      </w:r>
      <w:r>
        <w:rPr>
          <w:rFonts w:ascii="Arial" w:eastAsia="Arial" w:hAnsi="Arial" w:cs="Arial"/>
        </w:rPr>
        <w:t xml:space="preserve"> </w:t>
      </w:r>
      <w:r w:rsidR="006E4179">
        <w:rPr>
          <w:rFonts w:ascii="Arial" w:eastAsia="Arial" w:hAnsi="Arial" w:cs="Arial"/>
        </w:rPr>
        <w:t xml:space="preserve">Se dispuso de bolsas </w:t>
      </w:r>
      <w:r>
        <w:rPr>
          <w:rFonts w:ascii="Arial" w:eastAsia="Arial" w:hAnsi="Arial" w:cs="Arial"/>
        </w:rPr>
        <w:t>de polietileno color amarillo según lo señalado en la norma previamente mencionada. El presente proyecto cuenta con el registro 0004-UABC-CI-FMM-R100323 avalado por parte del Comité de Investigación de la Facultad de Medicina Mexicali (FMM).</w:t>
      </w:r>
      <w:bookmarkEnd w:id="179"/>
      <w:bookmarkEnd w:id="180"/>
    </w:p>
    <w:p w14:paraId="000001A8" w14:textId="77777777" w:rsidR="003F6013" w:rsidRDefault="003F6013">
      <w:pPr>
        <w:spacing w:line="360" w:lineRule="auto"/>
        <w:ind w:left="0" w:hanging="2"/>
        <w:jc w:val="both"/>
        <w:rPr>
          <w:rFonts w:ascii="Arial" w:eastAsia="Arial" w:hAnsi="Arial" w:cs="Arial"/>
        </w:rPr>
      </w:pPr>
    </w:p>
    <w:p w14:paraId="000001C2" w14:textId="0D127366" w:rsidR="003F6013" w:rsidRDefault="003F6013" w:rsidP="003C6364">
      <w:pPr>
        <w:spacing w:line="360" w:lineRule="auto"/>
        <w:ind w:leftChars="0" w:left="0" w:firstLineChars="0" w:firstLine="0"/>
        <w:jc w:val="both"/>
        <w:rPr>
          <w:rFonts w:ascii="Arial" w:eastAsia="Arial" w:hAnsi="Arial" w:cs="Arial"/>
        </w:rPr>
      </w:pPr>
    </w:p>
    <w:p w14:paraId="17E1C362" w14:textId="418964F4" w:rsidR="003C6364" w:rsidRDefault="003C6364" w:rsidP="003C6364">
      <w:pPr>
        <w:spacing w:line="360" w:lineRule="auto"/>
        <w:ind w:leftChars="0" w:left="0" w:firstLineChars="0" w:firstLine="0"/>
        <w:jc w:val="both"/>
        <w:rPr>
          <w:rFonts w:ascii="Arial" w:eastAsia="Arial" w:hAnsi="Arial" w:cs="Arial"/>
        </w:rPr>
      </w:pPr>
    </w:p>
    <w:p w14:paraId="4EF2C632" w14:textId="52AA5909" w:rsidR="00D94B2A" w:rsidRDefault="00D94B2A" w:rsidP="003C6364">
      <w:pPr>
        <w:spacing w:line="360" w:lineRule="auto"/>
        <w:ind w:leftChars="0" w:left="0" w:firstLineChars="0" w:firstLine="0"/>
        <w:jc w:val="both"/>
        <w:rPr>
          <w:rFonts w:ascii="Arial" w:eastAsia="Arial" w:hAnsi="Arial" w:cs="Arial"/>
        </w:rPr>
      </w:pPr>
    </w:p>
    <w:p w14:paraId="1EFE531E" w14:textId="1AD2F5A9" w:rsidR="0098047E" w:rsidRDefault="0098047E" w:rsidP="003C6364">
      <w:pPr>
        <w:spacing w:line="360" w:lineRule="auto"/>
        <w:ind w:leftChars="0" w:left="0" w:firstLineChars="0" w:firstLine="0"/>
        <w:jc w:val="both"/>
        <w:rPr>
          <w:rFonts w:ascii="Arial" w:eastAsia="Arial" w:hAnsi="Arial" w:cs="Arial"/>
        </w:rPr>
      </w:pPr>
    </w:p>
    <w:p w14:paraId="2A2727CB" w14:textId="77777777" w:rsidR="00D749BF" w:rsidRDefault="00D749BF" w:rsidP="003C6364">
      <w:pPr>
        <w:spacing w:line="360" w:lineRule="auto"/>
        <w:ind w:leftChars="0" w:left="0" w:firstLineChars="0" w:firstLine="0"/>
        <w:jc w:val="both"/>
        <w:rPr>
          <w:rFonts w:ascii="Arial" w:eastAsia="Arial" w:hAnsi="Arial" w:cs="Arial"/>
        </w:rPr>
      </w:pPr>
    </w:p>
    <w:p w14:paraId="06548BAD" w14:textId="747F25FD" w:rsidR="0098047E" w:rsidRDefault="0098047E" w:rsidP="003C6364">
      <w:pPr>
        <w:spacing w:line="360" w:lineRule="auto"/>
        <w:ind w:leftChars="0" w:left="0" w:firstLineChars="0" w:firstLine="0"/>
        <w:jc w:val="both"/>
        <w:rPr>
          <w:rFonts w:ascii="Arial" w:eastAsia="Arial" w:hAnsi="Arial" w:cs="Arial"/>
        </w:rPr>
      </w:pPr>
    </w:p>
    <w:p w14:paraId="4CE15950" w14:textId="7C2C3C62" w:rsidR="0098047E" w:rsidRDefault="0098047E" w:rsidP="003C6364">
      <w:pPr>
        <w:spacing w:line="360" w:lineRule="auto"/>
        <w:ind w:leftChars="0" w:left="0" w:firstLineChars="0" w:firstLine="0"/>
        <w:jc w:val="both"/>
        <w:rPr>
          <w:rFonts w:ascii="Arial" w:eastAsia="Arial" w:hAnsi="Arial" w:cs="Arial"/>
        </w:rPr>
      </w:pPr>
    </w:p>
    <w:p w14:paraId="48157223" w14:textId="79C89056" w:rsidR="0098047E" w:rsidRDefault="0098047E" w:rsidP="003C6364">
      <w:pPr>
        <w:spacing w:line="360" w:lineRule="auto"/>
        <w:ind w:leftChars="0" w:left="0" w:firstLineChars="0" w:firstLine="0"/>
        <w:jc w:val="both"/>
        <w:rPr>
          <w:rFonts w:ascii="Arial" w:eastAsia="Arial" w:hAnsi="Arial" w:cs="Arial"/>
        </w:rPr>
      </w:pPr>
    </w:p>
    <w:p w14:paraId="1E563B77" w14:textId="4AF4614D" w:rsidR="0098047E" w:rsidRDefault="0098047E" w:rsidP="003C6364">
      <w:pPr>
        <w:spacing w:line="360" w:lineRule="auto"/>
        <w:ind w:leftChars="0" w:left="0" w:firstLineChars="0" w:firstLine="0"/>
        <w:jc w:val="both"/>
        <w:rPr>
          <w:rFonts w:ascii="Arial" w:eastAsia="Arial" w:hAnsi="Arial" w:cs="Arial"/>
        </w:rPr>
      </w:pPr>
    </w:p>
    <w:p w14:paraId="1C45A443" w14:textId="2C5248FE" w:rsidR="009314C9" w:rsidRDefault="009314C9" w:rsidP="003C6364">
      <w:pPr>
        <w:spacing w:line="360" w:lineRule="auto"/>
        <w:ind w:leftChars="0" w:left="0" w:firstLineChars="0" w:firstLine="0"/>
        <w:jc w:val="both"/>
        <w:rPr>
          <w:rFonts w:ascii="Arial" w:eastAsia="Arial" w:hAnsi="Arial" w:cs="Arial"/>
        </w:rPr>
      </w:pPr>
    </w:p>
    <w:p w14:paraId="6BC6FB7B" w14:textId="4BAA9B43" w:rsidR="009314C9" w:rsidRDefault="009314C9" w:rsidP="003C6364">
      <w:pPr>
        <w:spacing w:line="360" w:lineRule="auto"/>
        <w:ind w:leftChars="0" w:left="0" w:firstLineChars="0" w:firstLine="0"/>
        <w:jc w:val="both"/>
        <w:rPr>
          <w:rFonts w:ascii="Arial" w:eastAsia="Arial" w:hAnsi="Arial" w:cs="Arial"/>
        </w:rPr>
      </w:pPr>
    </w:p>
    <w:p w14:paraId="6B1343A9" w14:textId="5D17A0EE" w:rsidR="009314C9" w:rsidRDefault="009314C9" w:rsidP="003C6364">
      <w:pPr>
        <w:spacing w:line="360" w:lineRule="auto"/>
        <w:ind w:leftChars="0" w:left="0" w:firstLineChars="0" w:firstLine="0"/>
        <w:jc w:val="both"/>
        <w:rPr>
          <w:rFonts w:ascii="Arial" w:eastAsia="Arial" w:hAnsi="Arial" w:cs="Arial"/>
        </w:rPr>
      </w:pPr>
    </w:p>
    <w:p w14:paraId="6E85B216" w14:textId="1A0DD7DA" w:rsidR="009314C9" w:rsidRDefault="009314C9" w:rsidP="003C6364">
      <w:pPr>
        <w:spacing w:line="360" w:lineRule="auto"/>
        <w:ind w:leftChars="0" w:left="0" w:firstLineChars="0" w:firstLine="0"/>
        <w:jc w:val="both"/>
        <w:rPr>
          <w:rFonts w:ascii="Arial" w:eastAsia="Arial" w:hAnsi="Arial" w:cs="Arial"/>
        </w:rPr>
      </w:pPr>
    </w:p>
    <w:p w14:paraId="4739732E" w14:textId="7EC32B7D" w:rsidR="00D94B2A" w:rsidRDefault="00D94B2A" w:rsidP="003C6364">
      <w:pPr>
        <w:spacing w:line="360" w:lineRule="auto"/>
        <w:ind w:leftChars="0" w:left="0" w:firstLineChars="0" w:firstLine="0"/>
        <w:jc w:val="both"/>
        <w:rPr>
          <w:rFonts w:ascii="Arial" w:eastAsia="Arial" w:hAnsi="Arial" w:cs="Arial"/>
        </w:rPr>
      </w:pPr>
    </w:p>
    <w:p w14:paraId="20685658" w14:textId="77777777" w:rsidR="009314C9" w:rsidRDefault="009314C9" w:rsidP="003C6364">
      <w:pPr>
        <w:spacing w:line="360" w:lineRule="auto"/>
        <w:ind w:leftChars="0" w:left="0" w:firstLineChars="0" w:firstLine="0"/>
        <w:jc w:val="both"/>
        <w:rPr>
          <w:rFonts w:ascii="Arial" w:eastAsia="Arial" w:hAnsi="Arial" w:cs="Arial"/>
        </w:rPr>
      </w:pPr>
    </w:p>
    <w:p w14:paraId="08942B20" w14:textId="02048CD2" w:rsidR="003C6364" w:rsidRDefault="00D4129B" w:rsidP="00D53AA2">
      <w:pPr>
        <w:spacing w:line="360" w:lineRule="auto"/>
        <w:ind w:leftChars="0" w:left="0" w:firstLineChars="0" w:firstLine="720"/>
        <w:jc w:val="both"/>
        <w:rPr>
          <w:rFonts w:ascii="Arial" w:eastAsia="Arial" w:hAnsi="Arial" w:cs="Arial"/>
          <w:b/>
        </w:rPr>
      </w:pPr>
      <w:bookmarkStart w:id="181" w:name="_Toc184900637"/>
      <w:r>
        <w:rPr>
          <w:rFonts w:ascii="Arial" w:eastAsia="Arial" w:hAnsi="Arial" w:cs="Arial"/>
          <w:b/>
        </w:rPr>
        <w:lastRenderedPageBreak/>
        <w:t>9. Resultados</w:t>
      </w:r>
      <w:bookmarkEnd w:id="181"/>
      <w:r>
        <w:rPr>
          <w:rFonts w:ascii="Arial" w:eastAsia="Arial" w:hAnsi="Arial" w:cs="Arial"/>
          <w:b/>
        </w:rPr>
        <w:t xml:space="preserve"> </w:t>
      </w:r>
    </w:p>
    <w:p w14:paraId="39690856" w14:textId="21797C5B" w:rsidR="00D749BF" w:rsidRPr="00D749BF" w:rsidRDefault="00D4129B" w:rsidP="00D53AA2">
      <w:pPr>
        <w:spacing w:line="360" w:lineRule="auto"/>
        <w:ind w:leftChars="0" w:left="0" w:firstLineChars="0" w:firstLine="720"/>
        <w:jc w:val="both"/>
        <w:rPr>
          <w:rFonts w:ascii="Arial" w:eastAsia="Arial" w:hAnsi="Arial" w:cs="Arial"/>
          <w:b/>
        </w:rPr>
      </w:pPr>
      <w:bookmarkStart w:id="182" w:name="_Toc184899448"/>
      <w:bookmarkStart w:id="183" w:name="_Toc184900638"/>
      <w:r w:rsidRPr="006E4179">
        <w:rPr>
          <w:rFonts w:ascii="Arial" w:eastAsia="Arial" w:hAnsi="Arial" w:cs="Arial"/>
          <w:b/>
        </w:rPr>
        <w:t>Triazaspirano no impacta en la formación de colonias en células MDA-MB-231.</w:t>
      </w:r>
      <w:bookmarkEnd w:id="182"/>
      <w:bookmarkEnd w:id="183"/>
      <w:r w:rsidRPr="006E4179">
        <w:rPr>
          <w:rFonts w:ascii="Arial" w:eastAsia="Arial" w:hAnsi="Arial" w:cs="Arial"/>
          <w:b/>
        </w:rPr>
        <w:t xml:space="preserve"> </w:t>
      </w:r>
    </w:p>
    <w:p w14:paraId="000001C5" w14:textId="512CC2BD" w:rsidR="003F6013" w:rsidRDefault="00D4129B" w:rsidP="00D749BF">
      <w:pPr>
        <w:spacing w:line="360" w:lineRule="auto"/>
        <w:ind w:leftChars="0" w:left="0" w:firstLineChars="0" w:firstLine="720"/>
        <w:jc w:val="both"/>
        <w:rPr>
          <w:rFonts w:ascii="Arial" w:eastAsia="Arial" w:hAnsi="Arial" w:cs="Arial"/>
        </w:rPr>
      </w:pPr>
      <w:bookmarkStart w:id="184" w:name="_Toc184899449"/>
      <w:bookmarkStart w:id="185" w:name="_Toc184900639"/>
      <w:r>
        <w:rPr>
          <w:rFonts w:ascii="Arial" w:eastAsia="Arial" w:hAnsi="Arial" w:cs="Arial"/>
        </w:rPr>
        <w:t xml:space="preserve">El cáncer de mama triple negativo es un tipo de cáncer altamente agresivo y metastásico, asociado a una elevada capacidad proliferativa. Por </w:t>
      </w:r>
      <w:r w:rsidR="006E4179">
        <w:rPr>
          <w:rFonts w:ascii="Arial" w:eastAsia="Arial" w:hAnsi="Arial" w:cs="Arial"/>
        </w:rPr>
        <w:t xml:space="preserve">lo </w:t>
      </w:r>
      <w:r>
        <w:rPr>
          <w:rFonts w:ascii="Arial" w:eastAsia="Arial" w:hAnsi="Arial" w:cs="Arial"/>
        </w:rPr>
        <w:t>tanto, se decidió evaluar el efecto del triazaspirano sobre la formación de colonias. Los resultados muestran que no existe una disminución significativa en la formación de las colonias, por lo cual, la molécula no está interviniendo en la capacidad proliferativa de las células tumorales (</w:t>
      </w:r>
      <w:r w:rsidR="006E4179">
        <w:rPr>
          <w:rFonts w:ascii="Arial" w:eastAsia="Arial" w:hAnsi="Arial" w:cs="Arial"/>
        </w:rPr>
        <w:t>F</w:t>
      </w:r>
      <w:r>
        <w:rPr>
          <w:rFonts w:ascii="Arial" w:eastAsia="Arial" w:hAnsi="Arial" w:cs="Arial"/>
        </w:rPr>
        <w:t xml:space="preserve">igura </w:t>
      </w:r>
      <w:r w:rsidR="00364B28">
        <w:rPr>
          <w:rFonts w:ascii="Arial" w:eastAsia="Arial" w:hAnsi="Arial" w:cs="Arial"/>
        </w:rPr>
        <w:t>5</w:t>
      </w:r>
      <w:r>
        <w:rPr>
          <w:rFonts w:ascii="Arial" w:eastAsia="Arial" w:hAnsi="Arial" w:cs="Arial"/>
        </w:rPr>
        <w:t>).</w:t>
      </w:r>
      <w:bookmarkEnd w:id="184"/>
      <w:bookmarkEnd w:id="185"/>
    </w:p>
    <w:p w14:paraId="000001C6" w14:textId="77777777" w:rsidR="003F6013" w:rsidRDefault="003F6013">
      <w:pPr>
        <w:spacing w:line="360" w:lineRule="auto"/>
        <w:ind w:left="0" w:hanging="2"/>
        <w:jc w:val="both"/>
        <w:rPr>
          <w:rFonts w:ascii="Arial" w:eastAsia="Arial" w:hAnsi="Arial" w:cs="Arial"/>
        </w:rPr>
      </w:pPr>
    </w:p>
    <w:p w14:paraId="000001C7" w14:textId="77777777" w:rsidR="003F6013" w:rsidRDefault="00D4129B">
      <w:pPr>
        <w:spacing w:after="160" w:line="360" w:lineRule="auto"/>
        <w:ind w:left="0" w:hanging="2"/>
        <w:jc w:val="center"/>
        <w:rPr>
          <w:rFonts w:ascii="Arial" w:eastAsia="Arial" w:hAnsi="Arial" w:cs="Arial"/>
        </w:rPr>
      </w:pPr>
      <w:bookmarkStart w:id="186" w:name="_Toc184899450"/>
      <w:bookmarkStart w:id="187" w:name="_Toc184900640"/>
      <w:r>
        <w:rPr>
          <w:rFonts w:ascii="Arial" w:eastAsia="Arial" w:hAnsi="Arial" w:cs="Arial"/>
          <w:noProof/>
        </w:rPr>
        <w:drawing>
          <wp:inline distT="114300" distB="114300" distL="114300" distR="114300" wp14:anchorId="1C2FE52A" wp14:editId="74773C19">
            <wp:extent cx="5201603" cy="2075297"/>
            <wp:effectExtent l="0" t="0" r="0" b="0"/>
            <wp:docPr id="103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t="14058" r="916" b="15574"/>
                    <a:stretch>
                      <a:fillRect/>
                    </a:stretch>
                  </pic:blipFill>
                  <pic:spPr>
                    <a:xfrm>
                      <a:off x="0" y="0"/>
                      <a:ext cx="5201603" cy="2075297"/>
                    </a:xfrm>
                    <a:prstGeom prst="rect">
                      <a:avLst/>
                    </a:prstGeom>
                    <a:ln/>
                  </pic:spPr>
                </pic:pic>
              </a:graphicData>
            </a:graphic>
          </wp:inline>
        </w:drawing>
      </w:r>
      <w:bookmarkEnd w:id="186"/>
      <w:bookmarkEnd w:id="187"/>
    </w:p>
    <w:p w14:paraId="000001C8" w14:textId="3B8C69AA" w:rsidR="003F6013" w:rsidRPr="009314C9" w:rsidRDefault="00D4129B">
      <w:pPr>
        <w:spacing w:after="160" w:line="360" w:lineRule="auto"/>
        <w:ind w:left="0" w:hanging="2"/>
        <w:jc w:val="both"/>
        <w:rPr>
          <w:rFonts w:ascii="Arial" w:eastAsia="Arial" w:hAnsi="Arial" w:cs="Arial"/>
          <w:sz w:val="18"/>
          <w:szCs w:val="18"/>
        </w:rPr>
      </w:pPr>
      <w:bookmarkStart w:id="188" w:name="_Toc184899451"/>
      <w:bookmarkStart w:id="189" w:name="_Toc184900641"/>
      <w:r w:rsidRPr="009314C9">
        <w:rPr>
          <w:rFonts w:ascii="Arial" w:eastAsia="Arial" w:hAnsi="Arial" w:cs="Arial"/>
          <w:sz w:val="18"/>
          <w:szCs w:val="18"/>
        </w:rPr>
        <w:t>Fig</w:t>
      </w:r>
      <w:r w:rsidR="00364B28" w:rsidRPr="009314C9">
        <w:rPr>
          <w:rFonts w:ascii="Arial" w:eastAsia="Arial" w:hAnsi="Arial" w:cs="Arial"/>
          <w:sz w:val="18"/>
          <w:szCs w:val="18"/>
        </w:rPr>
        <w:t>ura</w:t>
      </w:r>
      <w:r w:rsidRPr="009314C9">
        <w:rPr>
          <w:rFonts w:ascii="Arial" w:eastAsia="Arial" w:hAnsi="Arial" w:cs="Arial"/>
          <w:sz w:val="18"/>
          <w:szCs w:val="18"/>
        </w:rPr>
        <w:t xml:space="preserve"> </w:t>
      </w:r>
      <w:r w:rsidR="00364B28" w:rsidRPr="009314C9">
        <w:rPr>
          <w:rFonts w:ascii="Arial" w:eastAsia="Arial" w:hAnsi="Arial" w:cs="Arial"/>
          <w:sz w:val="18"/>
          <w:szCs w:val="18"/>
        </w:rPr>
        <w:t>5</w:t>
      </w:r>
      <w:r w:rsidRPr="009314C9">
        <w:rPr>
          <w:rFonts w:ascii="Arial" w:eastAsia="Arial" w:hAnsi="Arial" w:cs="Arial"/>
          <w:sz w:val="18"/>
          <w:szCs w:val="18"/>
        </w:rPr>
        <w:t xml:space="preserve">. </w:t>
      </w:r>
      <w:r w:rsidRPr="009314C9">
        <w:rPr>
          <w:rFonts w:ascii="Arial" w:eastAsia="Arial" w:hAnsi="Arial" w:cs="Arial"/>
          <w:b/>
          <w:sz w:val="18"/>
          <w:szCs w:val="18"/>
        </w:rPr>
        <w:t xml:space="preserve">Efecto de triazaspirano sobre la proliferación celular. </w:t>
      </w:r>
      <w:r w:rsidRPr="009314C9">
        <w:rPr>
          <w:rFonts w:ascii="Arial" w:eastAsia="Arial" w:hAnsi="Arial" w:cs="Arial"/>
          <w:sz w:val="18"/>
          <w:szCs w:val="18"/>
        </w:rPr>
        <w:t>Cultivos de células MDA-MB-231 fueron incubadas y tratadas durante 96 horas con el triazaspirano a una concentración de 10 μM. Posteriormente, fueron fijadas con metanol 100% y teñidas con Azul de Coomassie</w:t>
      </w:r>
      <w:r w:rsidR="00805993" w:rsidRPr="009314C9">
        <w:rPr>
          <w:rFonts w:ascii="Arial" w:eastAsia="Arial" w:hAnsi="Arial" w:cs="Arial"/>
          <w:sz w:val="18"/>
          <w:szCs w:val="18"/>
        </w:rPr>
        <w:t xml:space="preserve"> G-250</w:t>
      </w:r>
      <w:r w:rsidRPr="009314C9">
        <w:rPr>
          <w:rFonts w:ascii="Arial" w:eastAsia="Arial" w:hAnsi="Arial" w:cs="Arial"/>
          <w:sz w:val="18"/>
          <w:szCs w:val="18"/>
        </w:rPr>
        <w:t>.</w:t>
      </w:r>
      <w:bookmarkEnd w:id="188"/>
      <w:bookmarkEnd w:id="189"/>
    </w:p>
    <w:p w14:paraId="000001C9" w14:textId="77777777" w:rsidR="003F6013" w:rsidRDefault="003F6013">
      <w:pPr>
        <w:spacing w:after="160" w:line="360" w:lineRule="auto"/>
        <w:ind w:left="0" w:hanging="2"/>
        <w:jc w:val="both"/>
        <w:rPr>
          <w:rFonts w:ascii="Arial" w:eastAsia="Arial" w:hAnsi="Arial" w:cs="Arial"/>
          <w:sz w:val="16"/>
          <w:szCs w:val="16"/>
        </w:rPr>
      </w:pPr>
    </w:p>
    <w:p w14:paraId="000001CA" w14:textId="77777777" w:rsidR="003F6013" w:rsidRDefault="003F6013">
      <w:pPr>
        <w:spacing w:after="160" w:line="360" w:lineRule="auto"/>
        <w:ind w:left="0" w:hanging="2"/>
        <w:jc w:val="both"/>
        <w:rPr>
          <w:rFonts w:ascii="Arial" w:eastAsia="Arial" w:hAnsi="Arial" w:cs="Arial"/>
          <w:sz w:val="16"/>
          <w:szCs w:val="16"/>
        </w:rPr>
      </w:pPr>
    </w:p>
    <w:p w14:paraId="000001CB" w14:textId="78B5A4DD" w:rsidR="003F6013" w:rsidRDefault="003F6013">
      <w:pPr>
        <w:spacing w:after="160" w:line="360" w:lineRule="auto"/>
        <w:ind w:left="0" w:hanging="2"/>
        <w:jc w:val="both"/>
        <w:rPr>
          <w:rFonts w:ascii="Arial" w:eastAsia="Arial" w:hAnsi="Arial" w:cs="Arial"/>
          <w:sz w:val="16"/>
          <w:szCs w:val="16"/>
        </w:rPr>
      </w:pPr>
    </w:p>
    <w:p w14:paraId="6B829A22" w14:textId="30E141CC" w:rsidR="00305090" w:rsidRDefault="00305090">
      <w:pPr>
        <w:spacing w:after="160" w:line="360" w:lineRule="auto"/>
        <w:ind w:left="0" w:hanging="2"/>
        <w:jc w:val="both"/>
        <w:rPr>
          <w:rFonts w:ascii="Arial" w:eastAsia="Arial" w:hAnsi="Arial" w:cs="Arial"/>
          <w:sz w:val="16"/>
          <w:szCs w:val="16"/>
        </w:rPr>
      </w:pPr>
    </w:p>
    <w:p w14:paraId="4CA5F11F" w14:textId="77777777" w:rsidR="00305090" w:rsidRDefault="00305090">
      <w:pPr>
        <w:spacing w:after="160" w:line="360" w:lineRule="auto"/>
        <w:ind w:left="0" w:hanging="2"/>
        <w:jc w:val="both"/>
        <w:rPr>
          <w:rFonts w:ascii="Arial" w:eastAsia="Arial" w:hAnsi="Arial" w:cs="Arial"/>
          <w:sz w:val="16"/>
          <w:szCs w:val="16"/>
        </w:rPr>
      </w:pPr>
    </w:p>
    <w:p w14:paraId="000001CC" w14:textId="77777777" w:rsidR="003F6013" w:rsidRDefault="003F6013">
      <w:pPr>
        <w:spacing w:after="160" w:line="360" w:lineRule="auto"/>
        <w:ind w:left="0" w:hanging="2"/>
        <w:jc w:val="both"/>
        <w:rPr>
          <w:rFonts w:ascii="Arial" w:eastAsia="Arial" w:hAnsi="Arial" w:cs="Arial"/>
          <w:sz w:val="16"/>
          <w:szCs w:val="16"/>
        </w:rPr>
      </w:pPr>
    </w:p>
    <w:p w14:paraId="000001CD" w14:textId="0D5E92DE" w:rsidR="003F6013" w:rsidRDefault="003F6013">
      <w:pPr>
        <w:spacing w:after="160" w:line="360" w:lineRule="auto"/>
        <w:ind w:left="0" w:hanging="2"/>
        <w:jc w:val="both"/>
        <w:rPr>
          <w:rFonts w:ascii="Arial" w:eastAsia="Arial" w:hAnsi="Arial" w:cs="Arial"/>
          <w:sz w:val="16"/>
          <w:szCs w:val="16"/>
        </w:rPr>
      </w:pPr>
    </w:p>
    <w:p w14:paraId="0034FB9C" w14:textId="77777777" w:rsidR="00B45933" w:rsidRDefault="00B45933">
      <w:pPr>
        <w:spacing w:after="160" w:line="360" w:lineRule="auto"/>
        <w:ind w:left="0" w:hanging="2"/>
        <w:jc w:val="both"/>
        <w:rPr>
          <w:rFonts w:ascii="Arial" w:eastAsia="Arial" w:hAnsi="Arial" w:cs="Arial"/>
          <w:sz w:val="16"/>
          <w:szCs w:val="16"/>
        </w:rPr>
      </w:pPr>
    </w:p>
    <w:p w14:paraId="715DA6DF" w14:textId="77777777" w:rsidR="003C6364" w:rsidRDefault="003C6364">
      <w:pPr>
        <w:spacing w:after="160" w:line="360" w:lineRule="auto"/>
        <w:ind w:left="0" w:hanging="2"/>
        <w:jc w:val="both"/>
        <w:rPr>
          <w:rFonts w:ascii="Arial" w:eastAsia="Arial" w:hAnsi="Arial" w:cs="Arial"/>
          <w:sz w:val="16"/>
          <w:szCs w:val="16"/>
        </w:rPr>
      </w:pPr>
    </w:p>
    <w:p w14:paraId="000001CE" w14:textId="41279FB7" w:rsidR="003F6013" w:rsidRPr="006E4179" w:rsidRDefault="003C6364" w:rsidP="00D53AA2">
      <w:pPr>
        <w:spacing w:line="360" w:lineRule="auto"/>
        <w:ind w:leftChars="0" w:left="0" w:firstLineChars="0" w:firstLine="720"/>
        <w:jc w:val="both"/>
        <w:rPr>
          <w:rFonts w:ascii="Arial" w:eastAsia="Arial" w:hAnsi="Arial" w:cs="Arial"/>
          <w:b/>
        </w:rPr>
      </w:pPr>
      <w:bookmarkStart w:id="190" w:name="_Toc184899452"/>
      <w:bookmarkStart w:id="191" w:name="_Toc184900642"/>
      <w:r w:rsidRPr="006E4179">
        <w:rPr>
          <w:rFonts w:ascii="Arial" w:eastAsia="Arial" w:hAnsi="Arial" w:cs="Arial"/>
          <w:b/>
        </w:rPr>
        <w:lastRenderedPageBreak/>
        <w:t xml:space="preserve">La influencia del </w:t>
      </w:r>
      <w:r w:rsidR="007023B3">
        <w:rPr>
          <w:rFonts w:ascii="Arial" w:eastAsia="Arial" w:hAnsi="Arial" w:cs="Arial"/>
          <w:b/>
        </w:rPr>
        <w:t>t</w:t>
      </w:r>
      <w:r w:rsidR="00D4129B" w:rsidRPr="006E4179">
        <w:rPr>
          <w:rFonts w:ascii="Arial" w:eastAsia="Arial" w:hAnsi="Arial" w:cs="Arial"/>
          <w:b/>
        </w:rPr>
        <w:t xml:space="preserve">riazaspirano no </w:t>
      </w:r>
      <w:r w:rsidRPr="006E4179">
        <w:rPr>
          <w:rFonts w:ascii="Arial" w:eastAsia="Arial" w:hAnsi="Arial" w:cs="Arial"/>
          <w:b/>
        </w:rPr>
        <w:t>influye en</w:t>
      </w:r>
      <w:r w:rsidR="00D4129B" w:rsidRPr="006E4179">
        <w:rPr>
          <w:rFonts w:ascii="Arial" w:eastAsia="Arial" w:hAnsi="Arial" w:cs="Arial"/>
          <w:b/>
        </w:rPr>
        <w:t xml:space="preserve"> la viabilidad celular en células MDA-MB-231.</w:t>
      </w:r>
      <w:bookmarkEnd w:id="190"/>
      <w:bookmarkEnd w:id="191"/>
      <w:r w:rsidR="00D4129B" w:rsidRPr="006E4179">
        <w:rPr>
          <w:rFonts w:ascii="Arial" w:eastAsia="Arial" w:hAnsi="Arial" w:cs="Arial"/>
          <w:b/>
        </w:rPr>
        <w:t xml:space="preserve"> </w:t>
      </w:r>
    </w:p>
    <w:p w14:paraId="000001CF" w14:textId="3B2E5C18" w:rsidR="003F6013" w:rsidRDefault="00D4129B" w:rsidP="00D749BF">
      <w:pPr>
        <w:spacing w:line="360" w:lineRule="auto"/>
        <w:ind w:leftChars="0" w:left="0" w:firstLineChars="0" w:firstLine="720"/>
        <w:jc w:val="both"/>
        <w:rPr>
          <w:rFonts w:ascii="Arial" w:eastAsia="Arial" w:hAnsi="Arial" w:cs="Arial"/>
        </w:rPr>
      </w:pPr>
      <w:bookmarkStart w:id="192" w:name="_Toc184899453"/>
      <w:bookmarkStart w:id="193" w:name="_Toc184900643"/>
      <w:r>
        <w:rPr>
          <w:rFonts w:ascii="Arial" w:eastAsia="Arial" w:hAnsi="Arial" w:cs="Arial"/>
        </w:rPr>
        <w:t>La formación de colonias tumorales se encuentra ligado a la viabilidad celular, por lo que decidimos analizar si el triazaspirano modula este fenómeno en células MDA-MB-231. Como se muestra en la Fig</w:t>
      </w:r>
      <w:r w:rsidR="00364B28">
        <w:rPr>
          <w:rFonts w:ascii="Arial" w:eastAsia="Arial" w:hAnsi="Arial" w:cs="Arial"/>
        </w:rPr>
        <w:t>ura</w:t>
      </w:r>
      <w:r>
        <w:rPr>
          <w:rFonts w:ascii="Arial" w:eastAsia="Arial" w:hAnsi="Arial" w:cs="Arial"/>
        </w:rPr>
        <w:t xml:space="preserve"> </w:t>
      </w:r>
      <w:r w:rsidR="00364B28">
        <w:rPr>
          <w:rFonts w:ascii="Arial" w:eastAsia="Arial" w:hAnsi="Arial" w:cs="Arial"/>
        </w:rPr>
        <w:t>6</w:t>
      </w:r>
      <w:r>
        <w:rPr>
          <w:rFonts w:ascii="Arial" w:eastAsia="Arial" w:hAnsi="Arial" w:cs="Arial"/>
        </w:rPr>
        <w:t xml:space="preserve">, nuestros resultados indican que el triazaspirano a </w:t>
      </w:r>
      <w:r w:rsidR="003C6364">
        <w:rPr>
          <w:rFonts w:ascii="Arial" w:eastAsia="Arial" w:hAnsi="Arial" w:cs="Arial"/>
        </w:rPr>
        <w:t xml:space="preserve">una </w:t>
      </w:r>
      <w:r>
        <w:rPr>
          <w:rFonts w:ascii="Arial" w:eastAsia="Arial" w:hAnsi="Arial" w:cs="Arial"/>
        </w:rPr>
        <w:t>concentración de 10 μM no afecta la viabilidad en células de la línea MDA-MB-231.</w:t>
      </w:r>
      <w:bookmarkEnd w:id="192"/>
      <w:bookmarkEnd w:id="193"/>
    </w:p>
    <w:p w14:paraId="7C8FCF88" w14:textId="77777777" w:rsidR="00D749BF" w:rsidRDefault="00D749BF">
      <w:pPr>
        <w:spacing w:line="360" w:lineRule="auto"/>
        <w:ind w:left="0" w:hanging="2"/>
        <w:jc w:val="both"/>
        <w:rPr>
          <w:rFonts w:ascii="Arial" w:eastAsia="Arial" w:hAnsi="Arial" w:cs="Arial"/>
        </w:rPr>
      </w:pPr>
    </w:p>
    <w:p w14:paraId="000001D0" w14:textId="77777777" w:rsidR="003F6013" w:rsidRDefault="00D4129B">
      <w:pPr>
        <w:spacing w:line="360" w:lineRule="auto"/>
        <w:ind w:left="0" w:hanging="2"/>
        <w:jc w:val="center"/>
        <w:rPr>
          <w:rFonts w:ascii="Arial" w:eastAsia="Arial" w:hAnsi="Arial" w:cs="Arial"/>
        </w:rPr>
      </w:pPr>
      <w:r>
        <w:rPr>
          <w:rFonts w:ascii="Arial" w:eastAsia="Arial" w:hAnsi="Arial" w:cs="Arial"/>
        </w:rPr>
        <w:t xml:space="preserve"> </w:t>
      </w:r>
      <w:bookmarkStart w:id="194" w:name="_Toc184899454"/>
      <w:bookmarkStart w:id="195" w:name="_Toc184900644"/>
      <w:r>
        <w:rPr>
          <w:rFonts w:ascii="Arial" w:eastAsia="Arial" w:hAnsi="Arial" w:cs="Arial"/>
          <w:noProof/>
        </w:rPr>
        <w:drawing>
          <wp:inline distT="114300" distB="114300" distL="114300" distR="114300" wp14:anchorId="1D4972A3" wp14:editId="25BF8BE4">
            <wp:extent cx="3212567" cy="3152775"/>
            <wp:effectExtent l="0" t="0" r="0" b="0"/>
            <wp:docPr id="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l="33887" r="8790"/>
                    <a:stretch>
                      <a:fillRect/>
                    </a:stretch>
                  </pic:blipFill>
                  <pic:spPr>
                    <a:xfrm>
                      <a:off x="0" y="0"/>
                      <a:ext cx="3212567" cy="3152775"/>
                    </a:xfrm>
                    <a:prstGeom prst="rect">
                      <a:avLst/>
                    </a:prstGeom>
                    <a:ln/>
                  </pic:spPr>
                </pic:pic>
              </a:graphicData>
            </a:graphic>
          </wp:inline>
        </w:drawing>
      </w:r>
      <w:bookmarkEnd w:id="194"/>
      <w:bookmarkEnd w:id="195"/>
    </w:p>
    <w:p w14:paraId="7660E735" w14:textId="3A1CF542" w:rsidR="006E4179" w:rsidRPr="009314C9" w:rsidRDefault="00D4129B" w:rsidP="006E4179">
      <w:pPr>
        <w:spacing w:after="160" w:line="360" w:lineRule="auto"/>
        <w:ind w:left="0" w:hanging="2"/>
        <w:jc w:val="both"/>
        <w:rPr>
          <w:rFonts w:ascii="Arial" w:eastAsia="Arial" w:hAnsi="Arial" w:cs="Arial"/>
          <w:sz w:val="18"/>
          <w:szCs w:val="18"/>
        </w:rPr>
      </w:pPr>
      <w:bookmarkStart w:id="196" w:name="_Toc184899455"/>
      <w:bookmarkStart w:id="197" w:name="_Toc184900645"/>
      <w:r w:rsidRPr="009314C9">
        <w:rPr>
          <w:rFonts w:ascii="Arial" w:eastAsia="Arial" w:hAnsi="Arial" w:cs="Arial"/>
          <w:sz w:val="18"/>
          <w:szCs w:val="18"/>
        </w:rPr>
        <w:t>Fig</w:t>
      </w:r>
      <w:r w:rsidR="00364B28" w:rsidRPr="009314C9">
        <w:rPr>
          <w:rFonts w:ascii="Arial" w:eastAsia="Arial" w:hAnsi="Arial" w:cs="Arial"/>
          <w:sz w:val="18"/>
          <w:szCs w:val="18"/>
        </w:rPr>
        <w:t>ura 6</w:t>
      </w:r>
      <w:r w:rsidRPr="009314C9">
        <w:rPr>
          <w:rFonts w:ascii="Arial" w:eastAsia="Arial" w:hAnsi="Arial" w:cs="Arial"/>
          <w:sz w:val="18"/>
          <w:szCs w:val="18"/>
        </w:rPr>
        <w:t xml:space="preserve">. </w:t>
      </w:r>
      <w:r w:rsidRPr="009314C9">
        <w:rPr>
          <w:rFonts w:ascii="Arial" w:eastAsia="Arial" w:hAnsi="Arial" w:cs="Arial"/>
          <w:b/>
          <w:sz w:val="18"/>
          <w:szCs w:val="18"/>
        </w:rPr>
        <w:t xml:space="preserve">Efecto de triazaspirano sobre la viabilidad celular. </w:t>
      </w:r>
      <w:r w:rsidRPr="009314C9">
        <w:rPr>
          <w:rFonts w:ascii="Arial" w:eastAsia="Arial" w:hAnsi="Arial" w:cs="Arial"/>
          <w:sz w:val="18"/>
          <w:szCs w:val="18"/>
        </w:rPr>
        <w:t xml:space="preserve">Cultivos de células MDA-MB-231 fueron tratadas con el triazaspirano a una concentración de 10 μM. Posteriormente, fueron fijadas con metanol 100% y teñidas con Azul de Coomassie </w:t>
      </w:r>
      <w:r w:rsidR="00805993" w:rsidRPr="009314C9">
        <w:rPr>
          <w:rFonts w:ascii="Arial" w:eastAsia="Arial" w:hAnsi="Arial" w:cs="Arial"/>
          <w:sz w:val="18"/>
          <w:szCs w:val="18"/>
        </w:rPr>
        <w:t xml:space="preserve">G-250 </w:t>
      </w:r>
      <w:r w:rsidRPr="009314C9">
        <w:rPr>
          <w:rFonts w:ascii="Arial" w:eastAsia="Arial" w:hAnsi="Arial" w:cs="Arial"/>
          <w:sz w:val="18"/>
          <w:szCs w:val="18"/>
        </w:rPr>
        <w:t xml:space="preserve">para realizar el análisis estadístico.  La gráfica representa la </w:t>
      </w:r>
      <w:r w:rsidR="003C6364" w:rsidRPr="009314C9">
        <w:rPr>
          <w:rFonts w:ascii="Arial" w:eastAsia="Arial" w:hAnsi="Arial" w:cs="Arial"/>
          <w:sz w:val="18"/>
          <w:szCs w:val="18"/>
        </w:rPr>
        <w:t>media ± D.E.</w:t>
      </w:r>
      <w:r w:rsidRPr="009314C9">
        <w:rPr>
          <w:rFonts w:ascii="Arial" w:eastAsia="Arial" w:hAnsi="Arial" w:cs="Arial"/>
          <w:sz w:val="18"/>
          <w:szCs w:val="18"/>
        </w:rPr>
        <w:t xml:space="preserve"> de al menos tres experimentos independientes. Los asteriscos indican significancia estadística *P&lt;0.05 evaluad</w:t>
      </w:r>
      <w:r w:rsidR="007023B3" w:rsidRPr="009314C9">
        <w:rPr>
          <w:rFonts w:ascii="Arial" w:eastAsia="Arial" w:hAnsi="Arial" w:cs="Arial"/>
          <w:sz w:val="18"/>
          <w:szCs w:val="18"/>
        </w:rPr>
        <w:t>a</w:t>
      </w:r>
      <w:r w:rsidRPr="009314C9">
        <w:rPr>
          <w:rFonts w:ascii="Arial" w:eastAsia="Arial" w:hAnsi="Arial" w:cs="Arial"/>
          <w:sz w:val="18"/>
          <w:szCs w:val="18"/>
        </w:rPr>
        <w:t xml:space="preserve"> mediante una ANOVA de una vía con prueba de </w:t>
      </w:r>
      <w:r w:rsidR="003C6364" w:rsidRPr="009314C9">
        <w:rPr>
          <w:rFonts w:ascii="Arial" w:eastAsia="Arial" w:hAnsi="Arial" w:cs="Arial"/>
          <w:sz w:val="18"/>
          <w:szCs w:val="18"/>
        </w:rPr>
        <w:t>Dunnett</w:t>
      </w:r>
      <w:bookmarkEnd w:id="196"/>
      <w:bookmarkEnd w:id="197"/>
      <w:r w:rsidRPr="009314C9">
        <w:rPr>
          <w:rFonts w:ascii="Arial" w:eastAsia="Arial" w:hAnsi="Arial" w:cs="Arial"/>
          <w:sz w:val="18"/>
          <w:szCs w:val="18"/>
        </w:rPr>
        <w:t xml:space="preserve"> </w:t>
      </w:r>
    </w:p>
    <w:p w14:paraId="043A9DB1" w14:textId="77777777" w:rsidR="00D94B2A" w:rsidRDefault="00D94B2A" w:rsidP="006E4179">
      <w:pPr>
        <w:spacing w:after="160" w:line="360" w:lineRule="auto"/>
        <w:ind w:left="0" w:hanging="2"/>
        <w:jc w:val="both"/>
        <w:rPr>
          <w:rFonts w:ascii="Arial" w:eastAsia="Arial" w:hAnsi="Arial" w:cs="Arial"/>
          <w:b/>
          <w:color w:val="000000"/>
        </w:rPr>
      </w:pPr>
    </w:p>
    <w:p w14:paraId="048F8C53" w14:textId="77777777" w:rsidR="00D94B2A" w:rsidRDefault="00D94B2A" w:rsidP="006E4179">
      <w:pPr>
        <w:spacing w:after="160" w:line="360" w:lineRule="auto"/>
        <w:ind w:left="0" w:hanging="2"/>
        <w:jc w:val="both"/>
        <w:rPr>
          <w:rFonts w:ascii="Arial" w:eastAsia="Arial" w:hAnsi="Arial" w:cs="Arial"/>
          <w:b/>
          <w:color w:val="000000"/>
        </w:rPr>
      </w:pPr>
    </w:p>
    <w:p w14:paraId="18051645" w14:textId="34198F97" w:rsidR="00D94B2A" w:rsidRDefault="00D94B2A" w:rsidP="00D749BF">
      <w:pPr>
        <w:spacing w:after="160" w:line="360" w:lineRule="auto"/>
        <w:ind w:leftChars="0" w:left="0" w:firstLineChars="0" w:firstLine="0"/>
        <w:jc w:val="both"/>
        <w:rPr>
          <w:rFonts w:ascii="Arial" w:eastAsia="Arial" w:hAnsi="Arial" w:cs="Arial"/>
          <w:b/>
          <w:color w:val="000000"/>
        </w:rPr>
      </w:pPr>
    </w:p>
    <w:p w14:paraId="53A65F02" w14:textId="77777777" w:rsidR="00D749BF" w:rsidRDefault="00D749BF" w:rsidP="00D749BF">
      <w:pPr>
        <w:spacing w:after="160" w:line="360" w:lineRule="auto"/>
        <w:ind w:leftChars="0" w:left="0" w:firstLineChars="0" w:firstLine="0"/>
        <w:jc w:val="both"/>
        <w:rPr>
          <w:rFonts w:ascii="Arial" w:eastAsia="Arial" w:hAnsi="Arial" w:cs="Arial"/>
          <w:b/>
          <w:color w:val="000000"/>
        </w:rPr>
      </w:pPr>
    </w:p>
    <w:p w14:paraId="000001DB" w14:textId="5B3EEC88" w:rsidR="003F6013" w:rsidRPr="006E4179" w:rsidRDefault="003C6364" w:rsidP="00D53AA2">
      <w:pPr>
        <w:spacing w:after="160" w:line="360" w:lineRule="auto"/>
        <w:ind w:leftChars="0" w:left="0" w:firstLineChars="0" w:firstLine="720"/>
        <w:jc w:val="both"/>
        <w:rPr>
          <w:rFonts w:ascii="Arial" w:eastAsia="Arial" w:hAnsi="Arial" w:cs="Arial"/>
          <w:sz w:val="18"/>
          <w:szCs w:val="18"/>
        </w:rPr>
      </w:pPr>
      <w:bookmarkStart w:id="198" w:name="_Toc184899456"/>
      <w:bookmarkStart w:id="199" w:name="_Toc184900646"/>
      <w:r w:rsidRPr="006E4179">
        <w:rPr>
          <w:rFonts w:ascii="Arial" w:eastAsia="Arial" w:hAnsi="Arial" w:cs="Arial"/>
          <w:b/>
          <w:color w:val="000000"/>
        </w:rPr>
        <w:lastRenderedPageBreak/>
        <w:t xml:space="preserve">Inhibición de la migración de células MDA-MB-231 tras la estimulación de </w:t>
      </w:r>
      <w:r w:rsidR="00D4129B" w:rsidRPr="006E4179">
        <w:rPr>
          <w:rFonts w:ascii="Arial" w:eastAsia="Arial" w:hAnsi="Arial" w:cs="Arial"/>
          <w:b/>
          <w:color w:val="000000"/>
        </w:rPr>
        <w:t>Triazaspirano</w:t>
      </w:r>
      <w:bookmarkEnd w:id="198"/>
      <w:bookmarkEnd w:id="199"/>
      <w:r w:rsidR="00D4129B" w:rsidRPr="006E4179">
        <w:rPr>
          <w:rFonts w:ascii="Arial" w:eastAsia="Arial" w:hAnsi="Arial" w:cs="Arial"/>
          <w:b/>
          <w:color w:val="000000"/>
        </w:rPr>
        <w:t xml:space="preserve"> </w:t>
      </w:r>
    </w:p>
    <w:p w14:paraId="000001DD" w14:textId="797BAF4A" w:rsidR="003F6013" w:rsidRDefault="00D4129B" w:rsidP="00D749BF">
      <w:pPr>
        <w:spacing w:line="360" w:lineRule="auto"/>
        <w:ind w:leftChars="0" w:left="0" w:firstLineChars="0" w:firstLine="720"/>
        <w:jc w:val="both"/>
        <w:rPr>
          <w:rFonts w:ascii="Arial" w:eastAsia="Arial" w:hAnsi="Arial" w:cs="Arial"/>
        </w:rPr>
      </w:pPr>
      <w:bookmarkStart w:id="200" w:name="_Toc184899457"/>
      <w:bookmarkStart w:id="201" w:name="_Toc184900647"/>
      <w:r>
        <w:rPr>
          <w:rFonts w:ascii="Arial" w:eastAsia="Arial" w:hAnsi="Arial" w:cs="Arial"/>
        </w:rPr>
        <w:t>El cáncer de mama triple negativo es un tipo de cáncer de mama altamente agresivo y metastásico, asociado a una elevada capacidad migratoria e invasiva. Por lo anterior, decidimos evaluar el efecto de triazaspirano</w:t>
      </w:r>
      <w:r w:rsidR="007023B3">
        <w:rPr>
          <w:rFonts w:ascii="Arial" w:eastAsia="Arial" w:hAnsi="Arial" w:cs="Arial"/>
        </w:rPr>
        <w:t xml:space="preserve"> sobre la</w:t>
      </w:r>
      <w:r w:rsidR="003C6364">
        <w:rPr>
          <w:rFonts w:ascii="Arial" w:eastAsia="Arial" w:hAnsi="Arial" w:cs="Arial"/>
        </w:rPr>
        <w:t xml:space="preserve"> migración</w:t>
      </w:r>
      <w:r>
        <w:rPr>
          <w:rFonts w:ascii="Arial" w:eastAsia="Arial" w:hAnsi="Arial" w:cs="Arial"/>
        </w:rPr>
        <w:t xml:space="preserve"> celular a través de la realización de un ensayo de cierre de herida</w:t>
      </w:r>
      <w:r w:rsidR="005E26E8">
        <w:rPr>
          <w:rFonts w:ascii="Arial" w:eastAsia="Arial" w:hAnsi="Arial" w:cs="Arial"/>
        </w:rPr>
        <w:t xml:space="preserve">. </w:t>
      </w:r>
      <w:r>
        <w:rPr>
          <w:rFonts w:ascii="Arial" w:eastAsia="Arial" w:hAnsi="Arial" w:cs="Arial"/>
        </w:rPr>
        <w:t>Los resultados muestran que el triazaspirano inhibe la migración de las células MDA-MB-231, con una máxima capacidad inhibitoria en las concentraciones de 5 y 10 μM (</w:t>
      </w:r>
      <w:r w:rsidR="006E4179">
        <w:rPr>
          <w:rFonts w:ascii="Arial" w:eastAsia="Arial" w:hAnsi="Arial" w:cs="Arial"/>
        </w:rPr>
        <w:t>F</w:t>
      </w:r>
      <w:r>
        <w:rPr>
          <w:rFonts w:ascii="Arial" w:eastAsia="Arial" w:hAnsi="Arial" w:cs="Arial"/>
        </w:rPr>
        <w:t xml:space="preserve">igura </w:t>
      </w:r>
      <w:r w:rsidR="00364B28">
        <w:rPr>
          <w:rFonts w:ascii="Arial" w:eastAsia="Arial" w:hAnsi="Arial" w:cs="Arial"/>
        </w:rPr>
        <w:t>7</w:t>
      </w:r>
      <w:r>
        <w:rPr>
          <w:rFonts w:ascii="Arial" w:eastAsia="Arial" w:hAnsi="Arial" w:cs="Arial"/>
        </w:rPr>
        <w:t>).</w:t>
      </w:r>
      <w:bookmarkEnd w:id="200"/>
      <w:bookmarkEnd w:id="201"/>
      <w:r>
        <w:rPr>
          <w:rFonts w:ascii="Arial" w:eastAsia="Arial" w:hAnsi="Arial" w:cs="Arial"/>
        </w:rPr>
        <w:t xml:space="preserve"> </w:t>
      </w:r>
    </w:p>
    <w:p w14:paraId="000001E0" w14:textId="5DF6DB83" w:rsidR="003F6013" w:rsidRDefault="00D4129B" w:rsidP="00B45933">
      <w:pPr>
        <w:spacing w:line="360" w:lineRule="auto"/>
        <w:ind w:left="0" w:hanging="2"/>
        <w:jc w:val="both"/>
      </w:pPr>
      <w:bookmarkStart w:id="202" w:name="_Toc184899459"/>
      <w:bookmarkStart w:id="203" w:name="_Toc184900649"/>
      <w:r>
        <w:rPr>
          <w:noProof/>
        </w:rPr>
        <w:drawing>
          <wp:inline distT="114300" distB="114300" distL="114300" distR="114300" wp14:anchorId="406677E7" wp14:editId="3612BD19">
            <wp:extent cx="5610225" cy="2869820"/>
            <wp:effectExtent l="0" t="0" r="0" b="0"/>
            <wp:docPr id="10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t="8974"/>
                    <a:stretch>
                      <a:fillRect/>
                    </a:stretch>
                  </pic:blipFill>
                  <pic:spPr>
                    <a:xfrm>
                      <a:off x="0" y="0"/>
                      <a:ext cx="5610225" cy="2869820"/>
                    </a:xfrm>
                    <a:prstGeom prst="rect">
                      <a:avLst/>
                    </a:prstGeom>
                    <a:ln/>
                  </pic:spPr>
                </pic:pic>
              </a:graphicData>
            </a:graphic>
          </wp:inline>
        </w:drawing>
      </w:r>
      <w:bookmarkEnd w:id="202"/>
      <w:bookmarkEnd w:id="203"/>
    </w:p>
    <w:p w14:paraId="000001E1" w14:textId="77777777" w:rsidR="003F6013" w:rsidRDefault="00D4129B">
      <w:pPr>
        <w:spacing w:line="360" w:lineRule="auto"/>
        <w:ind w:left="0" w:hanging="2"/>
        <w:jc w:val="center"/>
      </w:pPr>
      <w:bookmarkStart w:id="204" w:name="_Toc184899460"/>
      <w:bookmarkStart w:id="205" w:name="_Toc184900650"/>
      <w:r>
        <w:rPr>
          <w:noProof/>
        </w:rPr>
        <w:drawing>
          <wp:inline distT="114300" distB="114300" distL="114300" distR="114300" wp14:anchorId="07ED3C4E" wp14:editId="113AFA64">
            <wp:extent cx="3788773" cy="2857817"/>
            <wp:effectExtent l="0" t="0" r="0" b="0"/>
            <wp:docPr id="10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l="22512" t="6505" r="18012" b="13756"/>
                    <a:stretch>
                      <a:fillRect/>
                    </a:stretch>
                  </pic:blipFill>
                  <pic:spPr>
                    <a:xfrm>
                      <a:off x="0" y="0"/>
                      <a:ext cx="3788773" cy="2857817"/>
                    </a:xfrm>
                    <a:prstGeom prst="rect">
                      <a:avLst/>
                    </a:prstGeom>
                    <a:ln/>
                  </pic:spPr>
                </pic:pic>
              </a:graphicData>
            </a:graphic>
          </wp:inline>
        </w:drawing>
      </w:r>
      <w:bookmarkEnd w:id="204"/>
      <w:bookmarkEnd w:id="205"/>
    </w:p>
    <w:p w14:paraId="000001E2" w14:textId="696FD6E3" w:rsidR="003F6013" w:rsidRPr="009314C9" w:rsidRDefault="00D4129B">
      <w:pPr>
        <w:spacing w:line="360" w:lineRule="auto"/>
        <w:ind w:left="0" w:hanging="2"/>
        <w:jc w:val="both"/>
        <w:rPr>
          <w:rFonts w:ascii="Arial" w:eastAsia="Arial" w:hAnsi="Arial" w:cs="Arial"/>
          <w:sz w:val="18"/>
          <w:szCs w:val="18"/>
        </w:rPr>
      </w:pPr>
      <w:bookmarkStart w:id="206" w:name="_Toc184899461"/>
      <w:bookmarkStart w:id="207" w:name="_Toc184900651"/>
      <w:r w:rsidRPr="009314C9">
        <w:rPr>
          <w:rFonts w:ascii="Arial" w:eastAsia="Arial" w:hAnsi="Arial" w:cs="Arial"/>
          <w:color w:val="000000"/>
          <w:sz w:val="18"/>
          <w:szCs w:val="18"/>
        </w:rPr>
        <w:lastRenderedPageBreak/>
        <w:t>Fig</w:t>
      </w:r>
      <w:r w:rsidR="00364B28" w:rsidRPr="009314C9">
        <w:rPr>
          <w:rFonts w:ascii="Arial" w:eastAsia="Arial" w:hAnsi="Arial" w:cs="Arial"/>
          <w:color w:val="000000"/>
          <w:sz w:val="18"/>
          <w:szCs w:val="18"/>
        </w:rPr>
        <w:t>ura</w:t>
      </w:r>
      <w:r w:rsidRPr="009314C9">
        <w:rPr>
          <w:rFonts w:ascii="Arial" w:eastAsia="Arial" w:hAnsi="Arial" w:cs="Arial"/>
          <w:color w:val="000000"/>
          <w:sz w:val="18"/>
          <w:szCs w:val="18"/>
        </w:rPr>
        <w:t xml:space="preserve"> </w:t>
      </w:r>
      <w:r w:rsidR="00364B28" w:rsidRPr="009314C9">
        <w:rPr>
          <w:rFonts w:ascii="Arial" w:eastAsia="Arial" w:hAnsi="Arial" w:cs="Arial"/>
          <w:sz w:val="18"/>
          <w:szCs w:val="18"/>
        </w:rPr>
        <w:t>7</w:t>
      </w:r>
      <w:r w:rsidRPr="009314C9">
        <w:rPr>
          <w:rFonts w:ascii="Arial" w:eastAsia="Arial" w:hAnsi="Arial" w:cs="Arial"/>
          <w:color w:val="000000"/>
          <w:sz w:val="18"/>
          <w:szCs w:val="18"/>
        </w:rPr>
        <w:t xml:space="preserve">. </w:t>
      </w:r>
      <w:r w:rsidRPr="009314C9">
        <w:rPr>
          <w:rFonts w:ascii="Arial" w:eastAsia="Arial" w:hAnsi="Arial" w:cs="Arial"/>
          <w:b/>
          <w:color w:val="000000"/>
          <w:sz w:val="18"/>
          <w:szCs w:val="18"/>
        </w:rPr>
        <w:t xml:space="preserve">Triazaspirano inhibe la migración de células MDA-MB-231. </w:t>
      </w:r>
      <w:r w:rsidRPr="009314C9">
        <w:rPr>
          <w:rFonts w:ascii="Arial" w:eastAsia="Arial" w:hAnsi="Arial" w:cs="Arial"/>
          <w:color w:val="000000"/>
          <w:sz w:val="18"/>
          <w:szCs w:val="18"/>
        </w:rPr>
        <w:t xml:space="preserve">Células MDA-MB-231 fueron cultivadas en cajas de 35 mm y pre-tratadas con 15 </w:t>
      </w:r>
      <w:r w:rsidRPr="009314C9">
        <w:rPr>
          <w:rFonts w:ascii="Arial" w:eastAsia="Arial" w:hAnsi="Arial" w:cs="Arial"/>
          <w:sz w:val="18"/>
          <w:szCs w:val="18"/>
        </w:rPr>
        <w:t>μ</w:t>
      </w:r>
      <w:r w:rsidRPr="009314C9">
        <w:rPr>
          <w:rFonts w:ascii="Arial" w:eastAsia="Arial" w:hAnsi="Arial" w:cs="Arial"/>
          <w:color w:val="000000"/>
          <w:sz w:val="18"/>
          <w:szCs w:val="18"/>
        </w:rPr>
        <w:t xml:space="preserve">M de mitomicina C por 2 </w:t>
      </w:r>
      <w:r w:rsidR="006E4179" w:rsidRPr="009314C9">
        <w:rPr>
          <w:rFonts w:ascii="Arial" w:eastAsia="Arial" w:hAnsi="Arial" w:cs="Arial"/>
          <w:color w:val="000000"/>
          <w:sz w:val="18"/>
          <w:szCs w:val="18"/>
        </w:rPr>
        <w:t>h</w:t>
      </w:r>
      <w:r w:rsidRPr="009314C9">
        <w:rPr>
          <w:rFonts w:ascii="Arial" w:eastAsia="Arial" w:hAnsi="Arial" w:cs="Arial"/>
          <w:color w:val="000000"/>
          <w:sz w:val="18"/>
          <w:szCs w:val="18"/>
        </w:rPr>
        <w:t xml:space="preserve">. Posteriormente, se realizó una rayadura con puntas de plástico para pipeta de 200 </w:t>
      </w:r>
      <w:r w:rsidRPr="009314C9">
        <w:rPr>
          <w:rFonts w:ascii="Arial" w:eastAsia="Arial" w:hAnsi="Arial" w:cs="Arial"/>
          <w:sz w:val="18"/>
          <w:szCs w:val="18"/>
        </w:rPr>
        <w:t>μ</w:t>
      </w:r>
      <w:r w:rsidR="007023B3" w:rsidRPr="009314C9">
        <w:rPr>
          <w:rFonts w:ascii="Arial" w:eastAsia="Arial" w:hAnsi="Arial" w:cs="Arial"/>
          <w:color w:val="000000"/>
          <w:sz w:val="18"/>
          <w:szCs w:val="18"/>
        </w:rPr>
        <w:t>L</w:t>
      </w:r>
      <w:r w:rsidRPr="009314C9">
        <w:rPr>
          <w:rFonts w:ascii="Arial" w:eastAsia="Arial" w:hAnsi="Arial" w:cs="Arial"/>
          <w:color w:val="000000"/>
          <w:sz w:val="18"/>
          <w:szCs w:val="18"/>
        </w:rPr>
        <w:t xml:space="preserve"> y los cultivos fueron estimulados con triazaspirano durante 24 </w:t>
      </w:r>
      <w:r w:rsidR="006E4179" w:rsidRPr="009314C9">
        <w:rPr>
          <w:rFonts w:ascii="Arial" w:eastAsia="Arial" w:hAnsi="Arial" w:cs="Arial"/>
          <w:color w:val="000000"/>
          <w:sz w:val="18"/>
          <w:szCs w:val="18"/>
        </w:rPr>
        <w:t>h</w:t>
      </w:r>
      <w:r w:rsidRPr="009314C9">
        <w:rPr>
          <w:rFonts w:ascii="Arial" w:eastAsia="Arial" w:hAnsi="Arial" w:cs="Arial"/>
          <w:color w:val="000000"/>
          <w:sz w:val="18"/>
          <w:szCs w:val="18"/>
        </w:rPr>
        <w:t xml:space="preserve"> a diferentes concentraciones. Las fotografías fueron tomadas 24 </w:t>
      </w:r>
      <w:r w:rsidR="006E4179" w:rsidRPr="009314C9">
        <w:rPr>
          <w:rFonts w:ascii="Arial" w:eastAsia="Arial" w:hAnsi="Arial" w:cs="Arial"/>
          <w:color w:val="000000"/>
          <w:sz w:val="18"/>
          <w:szCs w:val="18"/>
        </w:rPr>
        <w:t>h</w:t>
      </w:r>
      <w:r w:rsidRPr="009314C9">
        <w:rPr>
          <w:rFonts w:ascii="Arial" w:eastAsia="Arial" w:hAnsi="Arial" w:cs="Arial"/>
          <w:color w:val="000000"/>
          <w:sz w:val="18"/>
          <w:szCs w:val="18"/>
        </w:rPr>
        <w:t xml:space="preserve"> después del estímulo. </w:t>
      </w:r>
      <w:r w:rsidRPr="009314C9">
        <w:rPr>
          <w:rFonts w:ascii="Arial" w:eastAsia="Arial" w:hAnsi="Arial" w:cs="Arial"/>
          <w:sz w:val="18"/>
          <w:szCs w:val="18"/>
        </w:rPr>
        <w:t xml:space="preserve">La gráfica representa la </w:t>
      </w:r>
      <w:r w:rsidR="003C6364" w:rsidRPr="009314C9">
        <w:rPr>
          <w:rFonts w:ascii="Arial" w:eastAsia="Arial" w:hAnsi="Arial" w:cs="Arial"/>
          <w:sz w:val="18"/>
          <w:szCs w:val="18"/>
        </w:rPr>
        <w:t>media ± D.E.</w:t>
      </w:r>
      <w:r w:rsidRPr="009314C9">
        <w:rPr>
          <w:rFonts w:ascii="Arial" w:eastAsia="Arial" w:hAnsi="Arial" w:cs="Arial"/>
          <w:sz w:val="18"/>
          <w:szCs w:val="18"/>
        </w:rPr>
        <w:t xml:space="preserve"> de al menos </w:t>
      </w:r>
      <w:r w:rsidR="006E4179" w:rsidRPr="009314C9">
        <w:rPr>
          <w:rFonts w:ascii="Arial" w:eastAsia="Arial" w:hAnsi="Arial" w:cs="Arial"/>
          <w:sz w:val="18"/>
          <w:szCs w:val="18"/>
        </w:rPr>
        <w:t>cuatro</w:t>
      </w:r>
      <w:r w:rsidRPr="009314C9">
        <w:rPr>
          <w:rFonts w:ascii="Arial" w:eastAsia="Arial" w:hAnsi="Arial" w:cs="Arial"/>
          <w:sz w:val="18"/>
          <w:szCs w:val="18"/>
        </w:rPr>
        <w:t xml:space="preserve"> experimentos </w:t>
      </w:r>
      <w:r w:rsidR="003C6364" w:rsidRPr="009314C9">
        <w:rPr>
          <w:rFonts w:ascii="Arial" w:eastAsia="Arial" w:hAnsi="Arial" w:cs="Arial"/>
          <w:sz w:val="18"/>
          <w:szCs w:val="18"/>
        </w:rPr>
        <w:t>independientes. Los</w:t>
      </w:r>
      <w:r w:rsidRPr="009314C9">
        <w:rPr>
          <w:rFonts w:ascii="Arial" w:eastAsia="Arial" w:hAnsi="Arial" w:cs="Arial"/>
          <w:sz w:val="18"/>
          <w:szCs w:val="18"/>
        </w:rPr>
        <w:t xml:space="preserve"> asteriscos indican significancia estadística *P&lt;</w:t>
      </w:r>
      <w:r w:rsidR="003C6364" w:rsidRPr="009314C9">
        <w:rPr>
          <w:rFonts w:ascii="Arial" w:eastAsia="Arial" w:hAnsi="Arial" w:cs="Arial"/>
          <w:sz w:val="18"/>
          <w:szCs w:val="18"/>
        </w:rPr>
        <w:t>0.05,</w:t>
      </w:r>
      <w:r w:rsidRPr="009314C9">
        <w:rPr>
          <w:rFonts w:ascii="Arial" w:eastAsia="Arial" w:hAnsi="Arial" w:cs="Arial"/>
          <w:sz w:val="18"/>
          <w:szCs w:val="18"/>
        </w:rPr>
        <w:t xml:space="preserve"> **P&lt;0.01, evaluad</w:t>
      </w:r>
      <w:r w:rsidR="007023B3" w:rsidRPr="009314C9">
        <w:rPr>
          <w:rFonts w:ascii="Arial" w:eastAsia="Arial" w:hAnsi="Arial" w:cs="Arial"/>
          <w:sz w:val="18"/>
          <w:szCs w:val="18"/>
        </w:rPr>
        <w:t>a</w:t>
      </w:r>
      <w:r w:rsidRPr="009314C9">
        <w:rPr>
          <w:rFonts w:ascii="Arial" w:eastAsia="Arial" w:hAnsi="Arial" w:cs="Arial"/>
          <w:sz w:val="18"/>
          <w:szCs w:val="18"/>
        </w:rPr>
        <w:t xml:space="preserve"> mediante una ANOVA de una vía con prueba de Dunnett.</w:t>
      </w:r>
      <w:bookmarkEnd w:id="206"/>
      <w:bookmarkEnd w:id="207"/>
      <w:r w:rsidRPr="009314C9">
        <w:rPr>
          <w:rFonts w:ascii="Arial" w:eastAsia="Arial" w:hAnsi="Arial" w:cs="Arial"/>
          <w:sz w:val="18"/>
          <w:szCs w:val="18"/>
        </w:rPr>
        <w:t xml:space="preserve"> </w:t>
      </w:r>
    </w:p>
    <w:p w14:paraId="000001E3" w14:textId="77777777" w:rsidR="003F6013" w:rsidRDefault="003F6013">
      <w:pPr>
        <w:spacing w:line="360" w:lineRule="auto"/>
        <w:ind w:left="0" w:hanging="2"/>
        <w:jc w:val="both"/>
        <w:rPr>
          <w:rFonts w:ascii="Arial" w:eastAsia="Arial" w:hAnsi="Arial" w:cs="Arial"/>
          <w:sz w:val="18"/>
          <w:szCs w:val="18"/>
        </w:rPr>
      </w:pPr>
    </w:p>
    <w:p w14:paraId="000001E4" w14:textId="77777777" w:rsidR="003F6013" w:rsidRDefault="003F6013">
      <w:pPr>
        <w:spacing w:line="360" w:lineRule="auto"/>
        <w:ind w:left="0" w:hanging="2"/>
        <w:jc w:val="both"/>
        <w:rPr>
          <w:rFonts w:ascii="Arial" w:eastAsia="Arial" w:hAnsi="Arial" w:cs="Arial"/>
          <w:sz w:val="18"/>
          <w:szCs w:val="18"/>
        </w:rPr>
      </w:pPr>
    </w:p>
    <w:p w14:paraId="000001E5" w14:textId="77777777" w:rsidR="003F6013" w:rsidRDefault="003F6013">
      <w:pPr>
        <w:spacing w:line="360" w:lineRule="auto"/>
        <w:ind w:left="0" w:hanging="2"/>
        <w:jc w:val="both"/>
        <w:rPr>
          <w:rFonts w:ascii="Arial" w:eastAsia="Arial" w:hAnsi="Arial" w:cs="Arial"/>
          <w:sz w:val="18"/>
          <w:szCs w:val="18"/>
        </w:rPr>
      </w:pPr>
    </w:p>
    <w:p w14:paraId="000001F4" w14:textId="77777777" w:rsidR="003F6013" w:rsidRDefault="003F6013" w:rsidP="00C018D4">
      <w:pPr>
        <w:spacing w:line="360" w:lineRule="auto"/>
        <w:ind w:leftChars="0" w:left="0" w:firstLineChars="0" w:firstLine="0"/>
        <w:jc w:val="both"/>
        <w:rPr>
          <w:rFonts w:ascii="Arial" w:eastAsia="Arial" w:hAnsi="Arial" w:cs="Arial"/>
          <w:sz w:val="18"/>
          <w:szCs w:val="18"/>
        </w:rPr>
      </w:pPr>
    </w:p>
    <w:p w14:paraId="000001F5" w14:textId="65AAA481" w:rsidR="003F6013" w:rsidRDefault="003F6013" w:rsidP="00C018D4">
      <w:pPr>
        <w:spacing w:line="360" w:lineRule="auto"/>
        <w:ind w:leftChars="0" w:left="0" w:firstLineChars="0" w:firstLine="0"/>
        <w:jc w:val="both"/>
        <w:rPr>
          <w:rFonts w:ascii="Arial" w:eastAsia="Arial" w:hAnsi="Arial" w:cs="Arial"/>
          <w:sz w:val="18"/>
          <w:szCs w:val="18"/>
        </w:rPr>
      </w:pPr>
    </w:p>
    <w:p w14:paraId="5E75D266" w14:textId="4309808A" w:rsidR="00C018D4" w:rsidRDefault="00C018D4" w:rsidP="00C018D4">
      <w:pPr>
        <w:spacing w:line="360" w:lineRule="auto"/>
        <w:ind w:leftChars="0" w:left="0" w:firstLineChars="0" w:firstLine="0"/>
        <w:jc w:val="both"/>
        <w:rPr>
          <w:rFonts w:ascii="Arial" w:eastAsia="Arial" w:hAnsi="Arial" w:cs="Arial"/>
          <w:sz w:val="18"/>
          <w:szCs w:val="18"/>
        </w:rPr>
      </w:pPr>
    </w:p>
    <w:p w14:paraId="5E95178E" w14:textId="18B5923B" w:rsidR="00C018D4" w:rsidRDefault="00C018D4" w:rsidP="00C018D4">
      <w:pPr>
        <w:spacing w:line="360" w:lineRule="auto"/>
        <w:ind w:leftChars="0" w:left="0" w:firstLineChars="0" w:firstLine="0"/>
        <w:jc w:val="both"/>
        <w:rPr>
          <w:rFonts w:ascii="Arial" w:eastAsia="Arial" w:hAnsi="Arial" w:cs="Arial"/>
          <w:sz w:val="18"/>
          <w:szCs w:val="18"/>
        </w:rPr>
      </w:pPr>
    </w:p>
    <w:p w14:paraId="08B7ADA4" w14:textId="098D15A4" w:rsidR="00C018D4" w:rsidRDefault="00C018D4" w:rsidP="00C018D4">
      <w:pPr>
        <w:spacing w:line="360" w:lineRule="auto"/>
        <w:ind w:leftChars="0" w:left="0" w:firstLineChars="0" w:firstLine="0"/>
        <w:jc w:val="both"/>
        <w:rPr>
          <w:rFonts w:ascii="Arial" w:eastAsia="Arial" w:hAnsi="Arial" w:cs="Arial"/>
          <w:sz w:val="18"/>
          <w:szCs w:val="18"/>
        </w:rPr>
      </w:pPr>
    </w:p>
    <w:p w14:paraId="0483FCBD" w14:textId="56838F10" w:rsidR="00C018D4" w:rsidRDefault="00C018D4" w:rsidP="00C018D4">
      <w:pPr>
        <w:spacing w:line="360" w:lineRule="auto"/>
        <w:ind w:leftChars="0" w:left="0" w:firstLineChars="0" w:firstLine="0"/>
        <w:jc w:val="both"/>
        <w:rPr>
          <w:rFonts w:ascii="Arial" w:eastAsia="Arial" w:hAnsi="Arial" w:cs="Arial"/>
          <w:sz w:val="18"/>
          <w:szCs w:val="18"/>
        </w:rPr>
      </w:pPr>
    </w:p>
    <w:p w14:paraId="10143FB1" w14:textId="73DC2BD6" w:rsidR="00C018D4" w:rsidRDefault="00C018D4" w:rsidP="00C018D4">
      <w:pPr>
        <w:spacing w:line="360" w:lineRule="auto"/>
        <w:ind w:leftChars="0" w:left="0" w:firstLineChars="0" w:firstLine="0"/>
        <w:jc w:val="both"/>
        <w:rPr>
          <w:rFonts w:ascii="Arial" w:eastAsia="Arial" w:hAnsi="Arial" w:cs="Arial"/>
          <w:sz w:val="18"/>
          <w:szCs w:val="18"/>
        </w:rPr>
      </w:pPr>
    </w:p>
    <w:p w14:paraId="608A95F8" w14:textId="3FA83438" w:rsidR="00C018D4" w:rsidRDefault="00C018D4" w:rsidP="00C018D4">
      <w:pPr>
        <w:spacing w:line="360" w:lineRule="auto"/>
        <w:ind w:leftChars="0" w:left="0" w:firstLineChars="0" w:firstLine="0"/>
        <w:jc w:val="both"/>
        <w:rPr>
          <w:rFonts w:ascii="Arial" w:eastAsia="Arial" w:hAnsi="Arial" w:cs="Arial"/>
          <w:sz w:val="18"/>
          <w:szCs w:val="18"/>
        </w:rPr>
      </w:pPr>
    </w:p>
    <w:p w14:paraId="32E81C1D" w14:textId="0D8B613A" w:rsidR="00C018D4" w:rsidRDefault="00C018D4" w:rsidP="00C018D4">
      <w:pPr>
        <w:spacing w:line="360" w:lineRule="auto"/>
        <w:ind w:leftChars="0" w:left="0" w:firstLineChars="0" w:firstLine="0"/>
        <w:jc w:val="both"/>
        <w:rPr>
          <w:rFonts w:ascii="Arial" w:eastAsia="Arial" w:hAnsi="Arial" w:cs="Arial"/>
          <w:sz w:val="18"/>
          <w:szCs w:val="18"/>
        </w:rPr>
      </w:pPr>
    </w:p>
    <w:p w14:paraId="371D95A2" w14:textId="05023E19" w:rsidR="00C018D4" w:rsidRDefault="00C018D4" w:rsidP="00C018D4">
      <w:pPr>
        <w:spacing w:line="360" w:lineRule="auto"/>
        <w:ind w:leftChars="0" w:left="0" w:firstLineChars="0" w:firstLine="0"/>
        <w:jc w:val="both"/>
        <w:rPr>
          <w:rFonts w:ascii="Arial" w:eastAsia="Arial" w:hAnsi="Arial" w:cs="Arial"/>
          <w:sz w:val="18"/>
          <w:szCs w:val="18"/>
        </w:rPr>
      </w:pPr>
    </w:p>
    <w:p w14:paraId="4214FB2E" w14:textId="39F4F318" w:rsidR="00C018D4" w:rsidRDefault="00C018D4" w:rsidP="00C018D4">
      <w:pPr>
        <w:spacing w:line="360" w:lineRule="auto"/>
        <w:ind w:leftChars="0" w:left="0" w:firstLineChars="0" w:firstLine="0"/>
        <w:jc w:val="both"/>
        <w:rPr>
          <w:rFonts w:ascii="Arial" w:eastAsia="Arial" w:hAnsi="Arial" w:cs="Arial"/>
          <w:sz w:val="18"/>
          <w:szCs w:val="18"/>
        </w:rPr>
      </w:pPr>
    </w:p>
    <w:p w14:paraId="051EC254" w14:textId="0811C57E" w:rsidR="00C018D4" w:rsidRDefault="00C018D4" w:rsidP="00C018D4">
      <w:pPr>
        <w:spacing w:line="360" w:lineRule="auto"/>
        <w:ind w:leftChars="0" w:left="0" w:firstLineChars="0" w:firstLine="0"/>
        <w:jc w:val="both"/>
        <w:rPr>
          <w:rFonts w:ascii="Arial" w:eastAsia="Arial" w:hAnsi="Arial" w:cs="Arial"/>
          <w:sz w:val="18"/>
          <w:szCs w:val="18"/>
        </w:rPr>
      </w:pPr>
    </w:p>
    <w:p w14:paraId="2CD2365C" w14:textId="177C3B1F" w:rsidR="00C018D4" w:rsidRDefault="00C018D4" w:rsidP="00C018D4">
      <w:pPr>
        <w:spacing w:line="360" w:lineRule="auto"/>
        <w:ind w:leftChars="0" w:left="0" w:firstLineChars="0" w:firstLine="0"/>
        <w:jc w:val="both"/>
        <w:rPr>
          <w:rFonts w:ascii="Arial" w:eastAsia="Arial" w:hAnsi="Arial" w:cs="Arial"/>
          <w:sz w:val="18"/>
          <w:szCs w:val="18"/>
        </w:rPr>
      </w:pPr>
    </w:p>
    <w:p w14:paraId="13F4C39F" w14:textId="30015672" w:rsidR="00C018D4" w:rsidRDefault="00C018D4" w:rsidP="00C018D4">
      <w:pPr>
        <w:spacing w:line="360" w:lineRule="auto"/>
        <w:ind w:leftChars="0" w:left="0" w:firstLineChars="0" w:firstLine="0"/>
        <w:jc w:val="both"/>
        <w:rPr>
          <w:rFonts w:ascii="Arial" w:eastAsia="Arial" w:hAnsi="Arial" w:cs="Arial"/>
          <w:sz w:val="18"/>
          <w:szCs w:val="18"/>
        </w:rPr>
      </w:pPr>
    </w:p>
    <w:p w14:paraId="3E5E2948" w14:textId="3D628F24" w:rsidR="00C018D4" w:rsidRDefault="00C018D4" w:rsidP="00C018D4">
      <w:pPr>
        <w:spacing w:line="360" w:lineRule="auto"/>
        <w:ind w:leftChars="0" w:left="0" w:firstLineChars="0" w:firstLine="0"/>
        <w:jc w:val="both"/>
        <w:rPr>
          <w:rFonts w:ascii="Arial" w:eastAsia="Arial" w:hAnsi="Arial" w:cs="Arial"/>
          <w:sz w:val="18"/>
          <w:szCs w:val="18"/>
        </w:rPr>
      </w:pPr>
    </w:p>
    <w:p w14:paraId="091A25B5" w14:textId="4B254B1F" w:rsidR="00C018D4" w:rsidRDefault="00C018D4" w:rsidP="00C018D4">
      <w:pPr>
        <w:spacing w:line="360" w:lineRule="auto"/>
        <w:ind w:leftChars="0" w:left="0" w:firstLineChars="0" w:firstLine="0"/>
        <w:jc w:val="both"/>
        <w:rPr>
          <w:rFonts w:ascii="Arial" w:eastAsia="Arial" w:hAnsi="Arial" w:cs="Arial"/>
          <w:sz w:val="18"/>
          <w:szCs w:val="18"/>
        </w:rPr>
      </w:pPr>
    </w:p>
    <w:p w14:paraId="70BFD134" w14:textId="09C9BC25" w:rsidR="00C018D4" w:rsidRDefault="00C018D4" w:rsidP="00C018D4">
      <w:pPr>
        <w:spacing w:line="360" w:lineRule="auto"/>
        <w:ind w:leftChars="0" w:left="0" w:firstLineChars="0" w:firstLine="0"/>
        <w:jc w:val="both"/>
        <w:rPr>
          <w:rFonts w:ascii="Arial" w:eastAsia="Arial" w:hAnsi="Arial" w:cs="Arial"/>
          <w:sz w:val="18"/>
          <w:szCs w:val="18"/>
        </w:rPr>
      </w:pPr>
    </w:p>
    <w:p w14:paraId="1B437B7C" w14:textId="06E505B0" w:rsidR="00C018D4" w:rsidRDefault="00C018D4" w:rsidP="00C018D4">
      <w:pPr>
        <w:spacing w:line="360" w:lineRule="auto"/>
        <w:ind w:leftChars="0" w:left="0" w:firstLineChars="0" w:firstLine="0"/>
        <w:jc w:val="both"/>
        <w:rPr>
          <w:rFonts w:ascii="Arial" w:eastAsia="Arial" w:hAnsi="Arial" w:cs="Arial"/>
          <w:sz w:val="18"/>
          <w:szCs w:val="18"/>
        </w:rPr>
      </w:pPr>
    </w:p>
    <w:p w14:paraId="1B17E8E9" w14:textId="7F4F006B" w:rsidR="00C018D4" w:rsidRDefault="00C018D4" w:rsidP="00C018D4">
      <w:pPr>
        <w:spacing w:line="360" w:lineRule="auto"/>
        <w:ind w:leftChars="0" w:left="0" w:firstLineChars="0" w:firstLine="0"/>
        <w:jc w:val="both"/>
        <w:rPr>
          <w:rFonts w:ascii="Arial" w:eastAsia="Arial" w:hAnsi="Arial" w:cs="Arial"/>
          <w:sz w:val="18"/>
          <w:szCs w:val="18"/>
        </w:rPr>
      </w:pPr>
    </w:p>
    <w:p w14:paraId="14CFF78B" w14:textId="09584DEA" w:rsidR="00C018D4" w:rsidRDefault="00C018D4" w:rsidP="00C018D4">
      <w:pPr>
        <w:spacing w:line="360" w:lineRule="auto"/>
        <w:ind w:leftChars="0" w:left="0" w:firstLineChars="0" w:firstLine="0"/>
        <w:jc w:val="both"/>
        <w:rPr>
          <w:rFonts w:ascii="Arial" w:eastAsia="Arial" w:hAnsi="Arial" w:cs="Arial"/>
          <w:sz w:val="18"/>
          <w:szCs w:val="18"/>
        </w:rPr>
      </w:pPr>
    </w:p>
    <w:p w14:paraId="1BB1C940" w14:textId="0E825B6B" w:rsidR="00C018D4" w:rsidRDefault="00C018D4" w:rsidP="00C018D4">
      <w:pPr>
        <w:spacing w:line="360" w:lineRule="auto"/>
        <w:ind w:leftChars="0" w:left="0" w:firstLineChars="0" w:firstLine="0"/>
        <w:jc w:val="both"/>
        <w:rPr>
          <w:rFonts w:ascii="Arial" w:eastAsia="Arial" w:hAnsi="Arial" w:cs="Arial"/>
          <w:sz w:val="18"/>
          <w:szCs w:val="18"/>
        </w:rPr>
      </w:pPr>
    </w:p>
    <w:p w14:paraId="39F9D011" w14:textId="3FAFFEDB" w:rsidR="00C018D4" w:rsidRDefault="00C018D4" w:rsidP="00C018D4">
      <w:pPr>
        <w:spacing w:line="360" w:lineRule="auto"/>
        <w:ind w:leftChars="0" w:left="0" w:firstLineChars="0" w:firstLine="0"/>
        <w:jc w:val="both"/>
        <w:rPr>
          <w:rFonts w:ascii="Arial" w:eastAsia="Arial" w:hAnsi="Arial" w:cs="Arial"/>
          <w:sz w:val="18"/>
          <w:szCs w:val="18"/>
        </w:rPr>
      </w:pPr>
    </w:p>
    <w:p w14:paraId="5DD0F9DD" w14:textId="350E791D" w:rsidR="00C018D4" w:rsidRDefault="00C018D4" w:rsidP="00C018D4">
      <w:pPr>
        <w:spacing w:line="360" w:lineRule="auto"/>
        <w:ind w:leftChars="0" w:left="0" w:firstLineChars="0" w:firstLine="0"/>
        <w:jc w:val="both"/>
        <w:rPr>
          <w:rFonts w:ascii="Arial" w:eastAsia="Arial" w:hAnsi="Arial" w:cs="Arial"/>
          <w:sz w:val="18"/>
          <w:szCs w:val="18"/>
        </w:rPr>
      </w:pPr>
    </w:p>
    <w:p w14:paraId="0749219C" w14:textId="1B9B0982" w:rsidR="00C018D4" w:rsidRDefault="00C018D4" w:rsidP="00C018D4">
      <w:pPr>
        <w:spacing w:line="360" w:lineRule="auto"/>
        <w:ind w:leftChars="0" w:left="0" w:firstLineChars="0" w:firstLine="0"/>
        <w:jc w:val="both"/>
        <w:rPr>
          <w:rFonts w:ascii="Arial" w:eastAsia="Arial" w:hAnsi="Arial" w:cs="Arial"/>
          <w:sz w:val="18"/>
          <w:szCs w:val="18"/>
        </w:rPr>
      </w:pPr>
    </w:p>
    <w:p w14:paraId="25C87DAB" w14:textId="1789E0DD" w:rsidR="00C018D4" w:rsidRDefault="00C018D4" w:rsidP="00C018D4">
      <w:pPr>
        <w:spacing w:line="360" w:lineRule="auto"/>
        <w:ind w:leftChars="0" w:left="0" w:firstLineChars="0" w:firstLine="0"/>
        <w:jc w:val="both"/>
        <w:rPr>
          <w:rFonts w:ascii="Arial" w:eastAsia="Arial" w:hAnsi="Arial" w:cs="Arial"/>
          <w:sz w:val="18"/>
          <w:szCs w:val="18"/>
        </w:rPr>
      </w:pPr>
    </w:p>
    <w:p w14:paraId="1F844CAA" w14:textId="317DC916" w:rsidR="00C018D4" w:rsidRDefault="00C018D4" w:rsidP="00C018D4">
      <w:pPr>
        <w:spacing w:line="360" w:lineRule="auto"/>
        <w:ind w:leftChars="0" w:left="0" w:firstLineChars="0" w:firstLine="0"/>
        <w:jc w:val="both"/>
        <w:rPr>
          <w:rFonts w:ascii="Arial" w:eastAsia="Arial" w:hAnsi="Arial" w:cs="Arial"/>
          <w:sz w:val="18"/>
          <w:szCs w:val="18"/>
        </w:rPr>
      </w:pPr>
    </w:p>
    <w:p w14:paraId="419814BA" w14:textId="02600535" w:rsidR="00C018D4" w:rsidRDefault="00C018D4" w:rsidP="00C018D4">
      <w:pPr>
        <w:spacing w:line="360" w:lineRule="auto"/>
        <w:ind w:leftChars="0" w:left="0" w:firstLineChars="0" w:firstLine="0"/>
        <w:jc w:val="both"/>
        <w:rPr>
          <w:rFonts w:ascii="Arial" w:eastAsia="Arial" w:hAnsi="Arial" w:cs="Arial"/>
          <w:sz w:val="18"/>
          <w:szCs w:val="18"/>
        </w:rPr>
      </w:pPr>
    </w:p>
    <w:p w14:paraId="38B4695E" w14:textId="7C3B0DF1" w:rsidR="00C018D4" w:rsidRDefault="00C018D4" w:rsidP="00C018D4">
      <w:pPr>
        <w:spacing w:line="360" w:lineRule="auto"/>
        <w:ind w:leftChars="0" w:left="0" w:firstLineChars="0" w:firstLine="0"/>
        <w:jc w:val="both"/>
        <w:rPr>
          <w:rFonts w:ascii="Arial" w:eastAsia="Arial" w:hAnsi="Arial" w:cs="Arial"/>
          <w:sz w:val="18"/>
          <w:szCs w:val="18"/>
        </w:rPr>
      </w:pPr>
    </w:p>
    <w:p w14:paraId="0092E2BF" w14:textId="1E11672C" w:rsidR="00C018D4" w:rsidRDefault="00C018D4" w:rsidP="00C018D4">
      <w:pPr>
        <w:spacing w:line="360" w:lineRule="auto"/>
        <w:ind w:leftChars="0" w:left="0" w:firstLineChars="0" w:firstLine="0"/>
        <w:jc w:val="both"/>
        <w:rPr>
          <w:rFonts w:ascii="Arial" w:eastAsia="Arial" w:hAnsi="Arial" w:cs="Arial"/>
          <w:sz w:val="18"/>
          <w:szCs w:val="18"/>
        </w:rPr>
      </w:pPr>
    </w:p>
    <w:p w14:paraId="1CAFB5CA" w14:textId="77777777" w:rsidR="00C018D4" w:rsidRDefault="00C018D4" w:rsidP="00C018D4">
      <w:pPr>
        <w:spacing w:line="360" w:lineRule="auto"/>
        <w:ind w:leftChars="0" w:left="0" w:firstLineChars="0" w:firstLine="0"/>
        <w:jc w:val="both"/>
        <w:rPr>
          <w:rFonts w:ascii="Arial" w:eastAsia="Arial" w:hAnsi="Arial" w:cs="Arial"/>
          <w:sz w:val="18"/>
          <w:szCs w:val="18"/>
        </w:rPr>
      </w:pPr>
    </w:p>
    <w:p w14:paraId="4582F6B8" w14:textId="1BDDCB35" w:rsidR="003C6364" w:rsidRDefault="003C6364">
      <w:pPr>
        <w:spacing w:line="360" w:lineRule="auto"/>
        <w:ind w:left="0" w:hanging="2"/>
        <w:jc w:val="both"/>
        <w:rPr>
          <w:rFonts w:ascii="Arial" w:eastAsia="Arial" w:hAnsi="Arial" w:cs="Arial"/>
          <w:sz w:val="18"/>
          <w:szCs w:val="18"/>
        </w:rPr>
      </w:pPr>
    </w:p>
    <w:p w14:paraId="26C970A8" w14:textId="77777777" w:rsidR="00C018D4" w:rsidRDefault="00C018D4">
      <w:pPr>
        <w:spacing w:line="360" w:lineRule="auto"/>
        <w:ind w:left="0" w:hanging="2"/>
        <w:jc w:val="both"/>
        <w:rPr>
          <w:rFonts w:ascii="Arial" w:eastAsia="Arial" w:hAnsi="Arial" w:cs="Arial"/>
          <w:sz w:val="18"/>
          <w:szCs w:val="18"/>
        </w:rPr>
      </w:pPr>
    </w:p>
    <w:p w14:paraId="233A8057" w14:textId="51B2B721" w:rsidR="00D749BF" w:rsidRDefault="00D4129B" w:rsidP="00D53AA2">
      <w:pPr>
        <w:pBdr>
          <w:top w:val="nil"/>
          <w:left w:val="nil"/>
          <w:bottom w:val="nil"/>
          <w:right w:val="nil"/>
          <w:between w:val="nil"/>
        </w:pBdr>
        <w:spacing w:line="360" w:lineRule="auto"/>
        <w:ind w:leftChars="0" w:left="0" w:firstLineChars="0" w:firstLine="720"/>
        <w:jc w:val="both"/>
        <w:rPr>
          <w:rFonts w:ascii="Arial" w:eastAsia="Arial" w:hAnsi="Arial" w:cs="Arial"/>
          <w:b/>
          <w:color w:val="000000"/>
        </w:rPr>
      </w:pPr>
      <w:bookmarkStart w:id="208" w:name="_Toc184899462"/>
      <w:bookmarkStart w:id="209" w:name="_Toc184900652"/>
      <w:r w:rsidRPr="006E4179">
        <w:rPr>
          <w:rFonts w:ascii="Arial" w:eastAsia="Arial" w:hAnsi="Arial" w:cs="Arial"/>
          <w:b/>
          <w:color w:val="000000"/>
        </w:rPr>
        <w:lastRenderedPageBreak/>
        <w:t>Triazaspirano inhibe la invasión de células MDA-MB-231</w:t>
      </w:r>
      <w:bookmarkStart w:id="210" w:name="_Toc184899463"/>
      <w:bookmarkStart w:id="211" w:name="_Toc184900653"/>
      <w:bookmarkEnd w:id="208"/>
      <w:bookmarkEnd w:id="209"/>
      <w:r w:rsidR="00D749BF">
        <w:rPr>
          <w:rFonts w:ascii="Arial" w:eastAsia="Arial" w:hAnsi="Arial" w:cs="Arial"/>
          <w:b/>
          <w:color w:val="000000"/>
        </w:rPr>
        <w:t>.</w:t>
      </w:r>
    </w:p>
    <w:p w14:paraId="000001F8" w14:textId="5028585C" w:rsidR="003F6013" w:rsidRPr="00D749BF" w:rsidRDefault="00D4129B" w:rsidP="00D749BF">
      <w:pPr>
        <w:pBdr>
          <w:top w:val="nil"/>
          <w:left w:val="nil"/>
          <w:bottom w:val="nil"/>
          <w:right w:val="nil"/>
          <w:between w:val="nil"/>
        </w:pBdr>
        <w:spacing w:line="360" w:lineRule="auto"/>
        <w:ind w:leftChars="0" w:left="0" w:firstLineChars="0" w:firstLine="720"/>
        <w:jc w:val="both"/>
        <w:rPr>
          <w:rFonts w:ascii="Arial" w:eastAsia="Arial" w:hAnsi="Arial" w:cs="Arial"/>
          <w:b/>
          <w:color w:val="000000"/>
        </w:rPr>
      </w:pPr>
      <w:r>
        <w:rPr>
          <w:rFonts w:ascii="Arial" w:eastAsia="Arial" w:hAnsi="Arial" w:cs="Arial"/>
        </w:rPr>
        <w:t xml:space="preserve">En el proceso de </w:t>
      </w:r>
      <w:r w:rsidR="006E4179">
        <w:rPr>
          <w:rFonts w:ascii="Arial" w:eastAsia="Arial" w:hAnsi="Arial" w:cs="Arial"/>
        </w:rPr>
        <w:t>t</w:t>
      </w:r>
      <w:r>
        <w:rPr>
          <w:rFonts w:ascii="Arial" w:eastAsia="Arial" w:hAnsi="Arial" w:cs="Arial"/>
        </w:rPr>
        <w:t xml:space="preserve">ransición </w:t>
      </w:r>
      <w:r w:rsidR="006E4179">
        <w:rPr>
          <w:rFonts w:ascii="Arial" w:eastAsia="Arial" w:hAnsi="Arial" w:cs="Arial"/>
        </w:rPr>
        <w:t>e</w:t>
      </w:r>
      <w:r>
        <w:rPr>
          <w:rFonts w:ascii="Arial" w:eastAsia="Arial" w:hAnsi="Arial" w:cs="Arial"/>
        </w:rPr>
        <w:t xml:space="preserve">pitelio </w:t>
      </w:r>
      <w:r w:rsidR="006E4179">
        <w:rPr>
          <w:rFonts w:ascii="Arial" w:eastAsia="Arial" w:hAnsi="Arial" w:cs="Arial"/>
        </w:rPr>
        <w:t>m</w:t>
      </w:r>
      <w:r>
        <w:rPr>
          <w:rFonts w:ascii="Arial" w:eastAsia="Arial" w:hAnsi="Arial" w:cs="Arial"/>
        </w:rPr>
        <w:t xml:space="preserve">esénquima, la secreción de MMP-2 y MMP-9 permiten la degradación parcial de la membrana basal, específicamente de colágeno tipo IV, lo que conlleva </w:t>
      </w:r>
      <w:r w:rsidR="006E4179">
        <w:rPr>
          <w:rFonts w:ascii="Arial" w:eastAsia="Arial" w:hAnsi="Arial" w:cs="Arial"/>
        </w:rPr>
        <w:t xml:space="preserve">a </w:t>
      </w:r>
      <w:r>
        <w:rPr>
          <w:rFonts w:ascii="Arial" w:eastAsia="Arial" w:hAnsi="Arial" w:cs="Arial"/>
        </w:rPr>
        <w:t xml:space="preserve">un aumento en su capacidad invasiva [4]. Con base en lo anterior, se evaluó el efecto de triazaspirano en el proceso de invasión celular. Los resultados obtenidos demuestran que existe una disminución en la invasión de las células tumorales en concentración de </w:t>
      </w:r>
      <w:r w:rsidR="00681035">
        <w:rPr>
          <w:rFonts w:ascii="Arial" w:eastAsia="Arial" w:hAnsi="Arial" w:cs="Arial"/>
        </w:rPr>
        <w:t xml:space="preserve">5 μM y </w:t>
      </w:r>
      <w:r>
        <w:rPr>
          <w:rFonts w:ascii="Arial" w:eastAsia="Arial" w:hAnsi="Arial" w:cs="Arial"/>
        </w:rPr>
        <w:t xml:space="preserve">10 μM </w:t>
      </w:r>
      <w:r w:rsidR="007023B3">
        <w:rPr>
          <w:rFonts w:ascii="Arial" w:eastAsia="Arial" w:hAnsi="Arial" w:cs="Arial"/>
        </w:rPr>
        <w:t xml:space="preserve">de triazaspirano </w:t>
      </w:r>
      <w:r>
        <w:rPr>
          <w:rFonts w:ascii="Arial" w:eastAsia="Arial" w:hAnsi="Arial" w:cs="Arial"/>
        </w:rPr>
        <w:t>(</w:t>
      </w:r>
      <w:r w:rsidR="006E4179">
        <w:rPr>
          <w:rFonts w:ascii="Arial" w:eastAsia="Arial" w:hAnsi="Arial" w:cs="Arial"/>
        </w:rPr>
        <w:t>F</w:t>
      </w:r>
      <w:r>
        <w:rPr>
          <w:rFonts w:ascii="Arial" w:eastAsia="Arial" w:hAnsi="Arial" w:cs="Arial"/>
        </w:rPr>
        <w:t xml:space="preserve">igura </w:t>
      </w:r>
      <w:r w:rsidR="00364B28">
        <w:rPr>
          <w:rFonts w:ascii="Arial" w:eastAsia="Arial" w:hAnsi="Arial" w:cs="Arial"/>
        </w:rPr>
        <w:t>8</w:t>
      </w:r>
      <w:r>
        <w:rPr>
          <w:rFonts w:ascii="Arial" w:eastAsia="Arial" w:hAnsi="Arial" w:cs="Arial"/>
        </w:rPr>
        <w:t>).</w:t>
      </w:r>
      <w:bookmarkEnd w:id="210"/>
      <w:bookmarkEnd w:id="211"/>
    </w:p>
    <w:p w14:paraId="000001FA" w14:textId="36D2A66D" w:rsidR="003F6013" w:rsidRDefault="003F6013">
      <w:pPr>
        <w:spacing w:line="360" w:lineRule="auto"/>
        <w:ind w:left="0" w:hanging="2"/>
        <w:jc w:val="center"/>
      </w:pPr>
    </w:p>
    <w:p w14:paraId="4A4777BE" w14:textId="77777777" w:rsidR="00D749BF" w:rsidRDefault="00D749BF">
      <w:pPr>
        <w:spacing w:line="360" w:lineRule="auto"/>
        <w:ind w:left="0" w:hanging="2"/>
        <w:jc w:val="center"/>
      </w:pPr>
    </w:p>
    <w:p w14:paraId="000001FB" w14:textId="77777777" w:rsidR="003F6013" w:rsidRDefault="00D4129B">
      <w:pPr>
        <w:spacing w:line="360" w:lineRule="auto"/>
        <w:ind w:left="0" w:hanging="2"/>
        <w:jc w:val="center"/>
      </w:pPr>
      <w:bookmarkStart w:id="212" w:name="_Toc184899465"/>
      <w:bookmarkStart w:id="213" w:name="_Toc184900655"/>
      <w:r>
        <w:rPr>
          <w:noProof/>
        </w:rPr>
        <w:drawing>
          <wp:inline distT="114300" distB="114300" distL="114300" distR="114300" wp14:anchorId="353B855F" wp14:editId="47786600">
            <wp:extent cx="5673090" cy="2539955"/>
            <wp:effectExtent l="0" t="0" r="0" b="0"/>
            <wp:docPr id="10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t="19437" r="-1120"/>
                    <a:stretch>
                      <a:fillRect/>
                    </a:stretch>
                  </pic:blipFill>
                  <pic:spPr>
                    <a:xfrm>
                      <a:off x="0" y="0"/>
                      <a:ext cx="5673090" cy="2539955"/>
                    </a:xfrm>
                    <a:prstGeom prst="rect">
                      <a:avLst/>
                    </a:prstGeom>
                    <a:ln/>
                  </pic:spPr>
                </pic:pic>
              </a:graphicData>
            </a:graphic>
          </wp:inline>
        </w:drawing>
      </w:r>
      <w:bookmarkEnd w:id="212"/>
      <w:bookmarkEnd w:id="213"/>
    </w:p>
    <w:p w14:paraId="000001FC" w14:textId="77777777" w:rsidR="003F6013" w:rsidRDefault="00D4129B">
      <w:pPr>
        <w:spacing w:line="360" w:lineRule="auto"/>
        <w:ind w:left="0" w:hanging="2"/>
        <w:jc w:val="center"/>
      </w:pPr>
      <w:bookmarkStart w:id="214" w:name="_Toc184899466"/>
      <w:bookmarkStart w:id="215" w:name="_Toc184900656"/>
      <w:r>
        <w:rPr>
          <w:noProof/>
        </w:rPr>
        <w:drawing>
          <wp:inline distT="114300" distB="114300" distL="114300" distR="114300" wp14:anchorId="70EDFBB1" wp14:editId="74DDB281">
            <wp:extent cx="3271838" cy="3152775"/>
            <wp:effectExtent l="0" t="0" r="0" b="0"/>
            <wp:docPr id="10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l="18947" r="22684"/>
                    <a:stretch>
                      <a:fillRect/>
                    </a:stretch>
                  </pic:blipFill>
                  <pic:spPr>
                    <a:xfrm>
                      <a:off x="0" y="0"/>
                      <a:ext cx="3271838" cy="3152775"/>
                    </a:xfrm>
                    <a:prstGeom prst="rect">
                      <a:avLst/>
                    </a:prstGeom>
                    <a:ln/>
                  </pic:spPr>
                </pic:pic>
              </a:graphicData>
            </a:graphic>
          </wp:inline>
        </w:drawing>
      </w:r>
      <w:bookmarkEnd w:id="214"/>
      <w:bookmarkEnd w:id="215"/>
    </w:p>
    <w:p w14:paraId="000001FD" w14:textId="4A247A4D" w:rsidR="003F6013" w:rsidRPr="009314C9" w:rsidRDefault="00D4129B">
      <w:pPr>
        <w:spacing w:line="360" w:lineRule="auto"/>
        <w:ind w:left="0" w:hanging="2"/>
        <w:jc w:val="both"/>
        <w:rPr>
          <w:rFonts w:ascii="Arial" w:eastAsia="Arial" w:hAnsi="Arial" w:cs="Arial"/>
          <w:color w:val="000000"/>
          <w:sz w:val="18"/>
          <w:szCs w:val="18"/>
        </w:rPr>
      </w:pPr>
      <w:bookmarkStart w:id="216" w:name="_Toc184899467"/>
      <w:bookmarkStart w:id="217" w:name="_Toc184900657"/>
      <w:r w:rsidRPr="009314C9">
        <w:rPr>
          <w:rFonts w:ascii="Arial" w:eastAsia="Arial" w:hAnsi="Arial" w:cs="Arial"/>
          <w:color w:val="000000"/>
          <w:sz w:val="18"/>
          <w:szCs w:val="18"/>
        </w:rPr>
        <w:lastRenderedPageBreak/>
        <w:t>Fig</w:t>
      </w:r>
      <w:r w:rsidR="00364B28" w:rsidRPr="009314C9">
        <w:rPr>
          <w:rFonts w:ascii="Arial" w:eastAsia="Arial" w:hAnsi="Arial" w:cs="Arial"/>
          <w:color w:val="000000"/>
          <w:sz w:val="18"/>
          <w:szCs w:val="18"/>
        </w:rPr>
        <w:t xml:space="preserve">ura </w:t>
      </w:r>
      <w:r w:rsidR="00364B28" w:rsidRPr="009314C9">
        <w:rPr>
          <w:rFonts w:ascii="Arial" w:eastAsia="Arial" w:hAnsi="Arial" w:cs="Arial"/>
          <w:sz w:val="18"/>
          <w:szCs w:val="18"/>
        </w:rPr>
        <w:t>8</w:t>
      </w:r>
      <w:r w:rsidRPr="009314C9">
        <w:rPr>
          <w:rFonts w:ascii="Arial" w:eastAsia="Arial" w:hAnsi="Arial" w:cs="Arial"/>
          <w:color w:val="000000"/>
          <w:sz w:val="18"/>
          <w:szCs w:val="18"/>
        </w:rPr>
        <w:t xml:space="preserve">. </w:t>
      </w:r>
      <w:r w:rsidRPr="009314C9">
        <w:rPr>
          <w:rFonts w:ascii="Arial" w:eastAsia="Arial" w:hAnsi="Arial" w:cs="Arial"/>
          <w:b/>
          <w:color w:val="000000"/>
          <w:sz w:val="18"/>
          <w:szCs w:val="18"/>
        </w:rPr>
        <w:t xml:space="preserve">Triazaspirano inhibe la invasión de células MDA-MB-231. </w:t>
      </w:r>
      <w:r w:rsidRPr="009314C9">
        <w:rPr>
          <w:rFonts w:ascii="Arial" w:eastAsia="Arial" w:hAnsi="Arial" w:cs="Arial"/>
          <w:color w:val="000000"/>
          <w:sz w:val="18"/>
          <w:szCs w:val="18"/>
        </w:rPr>
        <w:t>Células MDA-MB-231 fueron colocadas en cámaras de Boyden recubiertas con matrigel, siendo estimuladas con diferentes concentraciones (5</w:t>
      </w:r>
      <w:r w:rsidRPr="009314C9">
        <w:rPr>
          <w:rFonts w:ascii="Arial" w:eastAsia="Arial" w:hAnsi="Arial" w:cs="Arial"/>
          <w:sz w:val="18"/>
          <w:szCs w:val="18"/>
        </w:rPr>
        <w:t xml:space="preserve"> μ</w:t>
      </w:r>
      <w:r w:rsidRPr="009314C9">
        <w:rPr>
          <w:rFonts w:ascii="Arial" w:eastAsia="Arial" w:hAnsi="Arial" w:cs="Arial"/>
          <w:color w:val="000000"/>
          <w:sz w:val="18"/>
          <w:szCs w:val="18"/>
        </w:rPr>
        <w:t xml:space="preserve">M,10 </w:t>
      </w:r>
      <w:r w:rsidRPr="009314C9">
        <w:rPr>
          <w:rFonts w:ascii="Arial" w:eastAsia="Arial" w:hAnsi="Arial" w:cs="Arial"/>
          <w:sz w:val="18"/>
          <w:szCs w:val="18"/>
        </w:rPr>
        <w:t>μ</w:t>
      </w:r>
      <w:r w:rsidRPr="009314C9">
        <w:rPr>
          <w:rFonts w:ascii="Arial" w:eastAsia="Arial" w:hAnsi="Arial" w:cs="Arial"/>
          <w:color w:val="000000"/>
          <w:sz w:val="18"/>
          <w:szCs w:val="18"/>
        </w:rPr>
        <w:t>M,</w:t>
      </w:r>
      <w:r w:rsidR="00681035" w:rsidRPr="009314C9">
        <w:rPr>
          <w:rFonts w:ascii="Arial" w:eastAsia="Arial" w:hAnsi="Arial" w:cs="Arial"/>
          <w:color w:val="000000"/>
          <w:sz w:val="18"/>
          <w:szCs w:val="18"/>
        </w:rPr>
        <w:t xml:space="preserve"> </w:t>
      </w:r>
      <w:r w:rsidRPr="009314C9">
        <w:rPr>
          <w:rFonts w:ascii="Arial" w:eastAsia="Arial" w:hAnsi="Arial" w:cs="Arial"/>
          <w:color w:val="000000"/>
          <w:sz w:val="18"/>
          <w:szCs w:val="18"/>
        </w:rPr>
        <w:t xml:space="preserve">20 </w:t>
      </w:r>
      <w:r w:rsidRPr="009314C9">
        <w:rPr>
          <w:rFonts w:ascii="Arial" w:eastAsia="Arial" w:hAnsi="Arial" w:cs="Arial"/>
          <w:sz w:val="18"/>
          <w:szCs w:val="18"/>
        </w:rPr>
        <w:t>μ</w:t>
      </w:r>
      <w:r w:rsidRPr="009314C9">
        <w:rPr>
          <w:rFonts w:ascii="Arial" w:eastAsia="Arial" w:hAnsi="Arial" w:cs="Arial"/>
          <w:color w:val="000000"/>
          <w:sz w:val="18"/>
          <w:szCs w:val="18"/>
        </w:rPr>
        <w:t xml:space="preserve">M) de triazaspirano. La invasión celular fue evaluada a las 24 horas después del estímulo. Las fotografías fueron tomadas 24 horas después de la estimulación. </w:t>
      </w:r>
      <w:r w:rsidRPr="009314C9">
        <w:rPr>
          <w:rFonts w:ascii="Arial" w:eastAsia="Arial" w:hAnsi="Arial" w:cs="Arial"/>
          <w:sz w:val="18"/>
          <w:szCs w:val="18"/>
        </w:rPr>
        <w:t xml:space="preserve">La gráfica representa la </w:t>
      </w:r>
      <w:r w:rsidR="003C6364" w:rsidRPr="009314C9">
        <w:rPr>
          <w:rFonts w:ascii="Arial" w:eastAsia="Arial" w:hAnsi="Arial" w:cs="Arial"/>
          <w:sz w:val="18"/>
          <w:szCs w:val="18"/>
        </w:rPr>
        <w:t>media ± D.E.</w:t>
      </w:r>
      <w:r w:rsidRPr="009314C9">
        <w:rPr>
          <w:rFonts w:ascii="Arial" w:eastAsia="Arial" w:hAnsi="Arial" w:cs="Arial"/>
          <w:sz w:val="18"/>
          <w:szCs w:val="18"/>
        </w:rPr>
        <w:t xml:space="preserve"> de al menos tres experimentos </w:t>
      </w:r>
      <w:r w:rsidR="003C6364" w:rsidRPr="009314C9">
        <w:rPr>
          <w:rFonts w:ascii="Arial" w:eastAsia="Arial" w:hAnsi="Arial" w:cs="Arial"/>
          <w:sz w:val="18"/>
          <w:szCs w:val="18"/>
        </w:rPr>
        <w:t>independientes. Los</w:t>
      </w:r>
      <w:r w:rsidRPr="009314C9">
        <w:rPr>
          <w:rFonts w:ascii="Arial" w:eastAsia="Arial" w:hAnsi="Arial" w:cs="Arial"/>
          <w:sz w:val="18"/>
          <w:szCs w:val="18"/>
        </w:rPr>
        <w:t xml:space="preserve"> asteriscos indican significancia estadística *P&lt;</w:t>
      </w:r>
      <w:r w:rsidR="003C6364" w:rsidRPr="009314C9">
        <w:rPr>
          <w:rFonts w:ascii="Arial" w:eastAsia="Arial" w:hAnsi="Arial" w:cs="Arial"/>
          <w:sz w:val="18"/>
          <w:szCs w:val="18"/>
        </w:rPr>
        <w:t>0.05,</w:t>
      </w:r>
      <w:r w:rsidRPr="009314C9">
        <w:rPr>
          <w:rFonts w:ascii="Arial" w:eastAsia="Arial" w:hAnsi="Arial" w:cs="Arial"/>
          <w:sz w:val="18"/>
          <w:szCs w:val="18"/>
        </w:rPr>
        <w:t xml:space="preserve"> **P&lt;0.01, evaluad</w:t>
      </w:r>
      <w:r w:rsidR="00795BC1" w:rsidRPr="009314C9">
        <w:rPr>
          <w:rFonts w:ascii="Arial" w:eastAsia="Arial" w:hAnsi="Arial" w:cs="Arial"/>
          <w:sz w:val="18"/>
          <w:szCs w:val="18"/>
        </w:rPr>
        <w:t>a</w:t>
      </w:r>
      <w:r w:rsidRPr="009314C9">
        <w:rPr>
          <w:rFonts w:ascii="Arial" w:eastAsia="Arial" w:hAnsi="Arial" w:cs="Arial"/>
          <w:sz w:val="18"/>
          <w:szCs w:val="18"/>
        </w:rPr>
        <w:t xml:space="preserve"> mediante una ANOVA de una vía con prueba de Dunnett</w:t>
      </w:r>
      <w:bookmarkEnd w:id="216"/>
      <w:bookmarkEnd w:id="217"/>
    </w:p>
    <w:p w14:paraId="000001FE" w14:textId="77777777" w:rsidR="003F6013" w:rsidRDefault="003F6013">
      <w:pPr>
        <w:spacing w:line="360" w:lineRule="auto"/>
        <w:ind w:left="0" w:hanging="2"/>
        <w:jc w:val="both"/>
        <w:rPr>
          <w:rFonts w:ascii="Arial" w:eastAsia="Arial" w:hAnsi="Arial" w:cs="Arial"/>
          <w:sz w:val="18"/>
          <w:szCs w:val="18"/>
        </w:rPr>
      </w:pPr>
    </w:p>
    <w:p w14:paraId="000001FF" w14:textId="77777777" w:rsidR="003F6013" w:rsidRDefault="003F6013">
      <w:pPr>
        <w:spacing w:line="360" w:lineRule="auto"/>
        <w:ind w:left="0" w:hanging="2"/>
        <w:jc w:val="both"/>
        <w:rPr>
          <w:rFonts w:ascii="Arial" w:eastAsia="Arial" w:hAnsi="Arial" w:cs="Arial"/>
          <w:sz w:val="18"/>
          <w:szCs w:val="18"/>
        </w:rPr>
      </w:pPr>
    </w:p>
    <w:p w14:paraId="00000200" w14:textId="77777777" w:rsidR="003F6013" w:rsidRDefault="003F6013">
      <w:pPr>
        <w:spacing w:line="360" w:lineRule="auto"/>
        <w:ind w:left="0" w:hanging="2"/>
        <w:jc w:val="both"/>
        <w:rPr>
          <w:rFonts w:ascii="Arial" w:eastAsia="Arial" w:hAnsi="Arial" w:cs="Arial"/>
          <w:sz w:val="18"/>
          <w:szCs w:val="18"/>
        </w:rPr>
      </w:pPr>
    </w:p>
    <w:p w14:paraId="00000201" w14:textId="77777777" w:rsidR="003F6013" w:rsidRDefault="003F6013">
      <w:pPr>
        <w:spacing w:line="360" w:lineRule="auto"/>
        <w:ind w:left="0" w:hanging="2"/>
        <w:jc w:val="both"/>
        <w:rPr>
          <w:rFonts w:ascii="Arial" w:eastAsia="Arial" w:hAnsi="Arial" w:cs="Arial"/>
          <w:sz w:val="18"/>
          <w:szCs w:val="18"/>
        </w:rPr>
      </w:pPr>
    </w:p>
    <w:p w14:paraId="00000202" w14:textId="77777777" w:rsidR="003F6013" w:rsidRDefault="003F6013">
      <w:pPr>
        <w:spacing w:line="360" w:lineRule="auto"/>
        <w:ind w:left="0" w:hanging="2"/>
        <w:jc w:val="both"/>
        <w:rPr>
          <w:rFonts w:ascii="Arial" w:eastAsia="Arial" w:hAnsi="Arial" w:cs="Arial"/>
          <w:sz w:val="18"/>
          <w:szCs w:val="18"/>
        </w:rPr>
      </w:pPr>
    </w:p>
    <w:p w14:paraId="00000203" w14:textId="77777777" w:rsidR="003F6013" w:rsidRDefault="003F6013">
      <w:pPr>
        <w:spacing w:line="360" w:lineRule="auto"/>
        <w:ind w:left="0" w:hanging="2"/>
        <w:jc w:val="both"/>
        <w:rPr>
          <w:rFonts w:ascii="Arial" w:eastAsia="Arial" w:hAnsi="Arial" w:cs="Arial"/>
          <w:sz w:val="18"/>
          <w:szCs w:val="18"/>
        </w:rPr>
      </w:pPr>
    </w:p>
    <w:p w14:paraId="00000204" w14:textId="77777777" w:rsidR="003F6013" w:rsidRDefault="003F6013">
      <w:pPr>
        <w:spacing w:line="360" w:lineRule="auto"/>
        <w:ind w:left="0" w:hanging="2"/>
        <w:jc w:val="both"/>
        <w:rPr>
          <w:rFonts w:ascii="Arial" w:eastAsia="Arial" w:hAnsi="Arial" w:cs="Arial"/>
          <w:sz w:val="18"/>
          <w:szCs w:val="18"/>
        </w:rPr>
      </w:pPr>
    </w:p>
    <w:p w14:paraId="00000205" w14:textId="77777777" w:rsidR="003F6013" w:rsidRDefault="003F6013">
      <w:pPr>
        <w:spacing w:line="360" w:lineRule="auto"/>
        <w:ind w:left="0" w:hanging="2"/>
        <w:jc w:val="both"/>
        <w:rPr>
          <w:rFonts w:ascii="Arial" w:eastAsia="Arial" w:hAnsi="Arial" w:cs="Arial"/>
          <w:sz w:val="18"/>
          <w:szCs w:val="18"/>
        </w:rPr>
      </w:pPr>
    </w:p>
    <w:p w14:paraId="00000206" w14:textId="77777777" w:rsidR="003F6013" w:rsidRDefault="003F6013">
      <w:pPr>
        <w:spacing w:line="360" w:lineRule="auto"/>
        <w:ind w:left="0" w:hanging="2"/>
        <w:jc w:val="both"/>
        <w:rPr>
          <w:rFonts w:ascii="Arial" w:eastAsia="Arial" w:hAnsi="Arial" w:cs="Arial"/>
          <w:sz w:val="18"/>
          <w:szCs w:val="18"/>
        </w:rPr>
      </w:pPr>
    </w:p>
    <w:p w14:paraId="00000207" w14:textId="77777777" w:rsidR="003F6013" w:rsidRDefault="003F6013">
      <w:pPr>
        <w:spacing w:line="360" w:lineRule="auto"/>
        <w:ind w:left="0" w:hanging="2"/>
        <w:jc w:val="both"/>
        <w:rPr>
          <w:rFonts w:ascii="Arial" w:eastAsia="Arial" w:hAnsi="Arial" w:cs="Arial"/>
          <w:sz w:val="18"/>
          <w:szCs w:val="18"/>
        </w:rPr>
      </w:pPr>
    </w:p>
    <w:p w14:paraId="00000208" w14:textId="77777777" w:rsidR="003F6013" w:rsidRDefault="003F6013">
      <w:pPr>
        <w:spacing w:line="360" w:lineRule="auto"/>
        <w:ind w:left="0" w:hanging="2"/>
        <w:jc w:val="both"/>
        <w:rPr>
          <w:rFonts w:ascii="Arial" w:eastAsia="Arial" w:hAnsi="Arial" w:cs="Arial"/>
          <w:sz w:val="18"/>
          <w:szCs w:val="18"/>
        </w:rPr>
      </w:pPr>
    </w:p>
    <w:p w14:paraId="00000209" w14:textId="77777777" w:rsidR="003F6013" w:rsidRDefault="003F6013">
      <w:pPr>
        <w:spacing w:line="360" w:lineRule="auto"/>
        <w:ind w:left="0" w:hanging="2"/>
        <w:jc w:val="both"/>
        <w:rPr>
          <w:rFonts w:ascii="Arial" w:eastAsia="Arial" w:hAnsi="Arial" w:cs="Arial"/>
          <w:sz w:val="18"/>
          <w:szCs w:val="18"/>
        </w:rPr>
      </w:pPr>
    </w:p>
    <w:p w14:paraId="0000020A" w14:textId="77777777" w:rsidR="003F6013" w:rsidRDefault="003F6013">
      <w:pPr>
        <w:spacing w:line="360" w:lineRule="auto"/>
        <w:ind w:left="0" w:hanging="2"/>
        <w:jc w:val="both"/>
        <w:rPr>
          <w:rFonts w:ascii="Arial" w:eastAsia="Arial" w:hAnsi="Arial" w:cs="Arial"/>
          <w:sz w:val="18"/>
          <w:szCs w:val="18"/>
        </w:rPr>
      </w:pPr>
    </w:p>
    <w:p w14:paraId="0000020B" w14:textId="77777777" w:rsidR="003F6013" w:rsidRDefault="003F6013">
      <w:pPr>
        <w:spacing w:line="360" w:lineRule="auto"/>
        <w:ind w:left="0" w:hanging="2"/>
        <w:jc w:val="both"/>
        <w:rPr>
          <w:rFonts w:ascii="Arial" w:eastAsia="Arial" w:hAnsi="Arial" w:cs="Arial"/>
          <w:sz w:val="18"/>
          <w:szCs w:val="18"/>
        </w:rPr>
      </w:pPr>
    </w:p>
    <w:p w14:paraId="0000020C" w14:textId="77777777" w:rsidR="003F6013" w:rsidRDefault="003F6013">
      <w:pPr>
        <w:spacing w:line="360" w:lineRule="auto"/>
        <w:ind w:left="0" w:hanging="2"/>
        <w:jc w:val="both"/>
        <w:rPr>
          <w:rFonts w:ascii="Arial" w:eastAsia="Arial" w:hAnsi="Arial" w:cs="Arial"/>
          <w:sz w:val="18"/>
          <w:szCs w:val="18"/>
        </w:rPr>
      </w:pPr>
    </w:p>
    <w:p w14:paraId="0000020D" w14:textId="4164CEC0" w:rsidR="003F6013" w:rsidRDefault="003F6013">
      <w:pPr>
        <w:spacing w:line="360" w:lineRule="auto"/>
        <w:ind w:left="0" w:hanging="2"/>
        <w:jc w:val="both"/>
        <w:rPr>
          <w:rFonts w:ascii="Arial" w:eastAsia="Arial" w:hAnsi="Arial" w:cs="Arial"/>
          <w:sz w:val="18"/>
          <w:szCs w:val="18"/>
        </w:rPr>
      </w:pPr>
    </w:p>
    <w:p w14:paraId="535C65B4" w14:textId="4942D19B" w:rsidR="003C6364" w:rsidRDefault="003C6364">
      <w:pPr>
        <w:spacing w:line="360" w:lineRule="auto"/>
        <w:ind w:left="0" w:hanging="2"/>
        <w:jc w:val="both"/>
        <w:rPr>
          <w:rFonts w:ascii="Arial" w:eastAsia="Arial" w:hAnsi="Arial" w:cs="Arial"/>
          <w:sz w:val="18"/>
          <w:szCs w:val="18"/>
        </w:rPr>
      </w:pPr>
    </w:p>
    <w:p w14:paraId="23700B0A" w14:textId="1C644F68" w:rsidR="009314C9" w:rsidRDefault="009314C9">
      <w:pPr>
        <w:spacing w:line="360" w:lineRule="auto"/>
        <w:ind w:left="0" w:hanging="2"/>
        <w:jc w:val="both"/>
        <w:rPr>
          <w:rFonts w:ascii="Arial" w:eastAsia="Arial" w:hAnsi="Arial" w:cs="Arial"/>
          <w:sz w:val="18"/>
          <w:szCs w:val="18"/>
        </w:rPr>
      </w:pPr>
    </w:p>
    <w:p w14:paraId="4F471B47" w14:textId="75EE4C1B" w:rsidR="009314C9" w:rsidRDefault="009314C9">
      <w:pPr>
        <w:spacing w:line="360" w:lineRule="auto"/>
        <w:ind w:left="0" w:hanging="2"/>
        <w:jc w:val="both"/>
        <w:rPr>
          <w:rFonts w:ascii="Arial" w:eastAsia="Arial" w:hAnsi="Arial" w:cs="Arial"/>
          <w:sz w:val="18"/>
          <w:szCs w:val="18"/>
        </w:rPr>
      </w:pPr>
    </w:p>
    <w:p w14:paraId="51EA956E" w14:textId="2F736CE9" w:rsidR="009314C9" w:rsidRDefault="009314C9">
      <w:pPr>
        <w:spacing w:line="360" w:lineRule="auto"/>
        <w:ind w:left="0" w:hanging="2"/>
        <w:jc w:val="both"/>
        <w:rPr>
          <w:rFonts w:ascii="Arial" w:eastAsia="Arial" w:hAnsi="Arial" w:cs="Arial"/>
          <w:sz w:val="18"/>
          <w:szCs w:val="18"/>
        </w:rPr>
      </w:pPr>
    </w:p>
    <w:p w14:paraId="7A25F936" w14:textId="1DD69344" w:rsidR="009314C9" w:rsidRDefault="009314C9">
      <w:pPr>
        <w:spacing w:line="360" w:lineRule="auto"/>
        <w:ind w:left="0" w:hanging="2"/>
        <w:jc w:val="both"/>
        <w:rPr>
          <w:rFonts w:ascii="Arial" w:eastAsia="Arial" w:hAnsi="Arial" w:cs="Arial"/>
          <w:sz w:val="18"/>
          <w:szCs w:val="18"/>
        </w:rPr>
      </w:pPr>
    </w:p>
    <w:p w14:paraId="4BDC5AEA" w14:textId="5F989A39" w:rsidR="009314C9" w:rsidRDefault="009314C9">
      <w:pPr>
        <w:spacing w:line="360" w:lineRule="auto"/>
        <w:ind w:left="0" w:hanging="2"/>
        <w:jc w:val="both"/>
        <w:rPr>
          <w:rFonts w:ascii="Arial" w:eastAsia="Arial" w:hAnsi="Arial" w:cs="Arial"/>
          <w:sz w:val="18"/>
          <w:szCs w:val="18"/>
        </w:rPr>
      </w:pPr>
    </w:p>
    <w:p w14:paraId="7C616707" w14:textId="3FBA6E14" w:rsidR="009314C9" w:rsidRDefault="009314C9">
      <w:pPr>
        <w:spacing w:line="360" w:lineRule="auto"/>
        <w:ind w:left="0" w:hanging="2"/>
        <w:jc w:val="both"/>
        <w:rPr>
          <w:rFonts w:ascii="Arial" w:eastAsia="Arial" w:hAnsi="Arial" w:cs="Arial"/>
          <w:sz w:val="18"/>
          <w:szCs w:val="18"/>
        </w:rPr>
      </w:pPr>
    </w:p>
    <w:p w14:paraId="6E1DDCE4" w14:textId="0AAFF8B0" w:rsidR="009314C9" w:rsidRDefault="009314C9">
      <w:pPr>
        <w:spacing w:line="360" w:lineRule="auto"/>
        <w:ind w:left="0" w:hanging="2"/>
        <w:jc w:val="both"/>
        <w:rPr>
          <w:rFonts w:ascii="Arial" w:eastAsia="Arial" w:hAnsi="Arial" w:cs="Arial"/>
          <w:sz w:val="18"/>
          <w:szCs w:val="18"/>
        </w:rPr>
      </w:pPr>
    </w:p>
    <w:p w14:paraId="1BE4341C" w14:textId="1CAFC42E" w:rsidR="009314C9" w:rsidRDefault="009314C9">
      <w:pPr>
        <w:spacing w:line="360" w:lineRule="auto"/>
        <w:ind w:left="0" w:hanging="2"/>
        <w:jc w:val="both"/>
        <w:rPr>
          <w:rFonts w:ascii="Arial" w:eastAsia="Arial" w:hAnsi="Arial" w:cs="Arial"/>
          <w:sz w:val="18"/>
          <w:szCs w:val="18"/>
        </w:rPr>
      </w:pPr>
    </w:p>
    <w:p w14:paraId="1E05E06B" w14:textId="627F3C31" w:rsidR="009314C9" w:rsidRDefault="009314C9">
      <w:pPr>
        <w:spacing w:line="360" w:lineRule="auto"/>
        <w:ind w:left="0" w:hanging="2"/>
        <w:jc w:val="both"/>
        <w:rPr>
          <w:rFonts w:ascii="Arial" w:eastAsia="Arial" w:hAnsi="Arial" w:cs="Arial"/>
          <w:sz w:val="18"/>
          <w:szCs w:val="18"/>
        </w:rPr>
      </w:pPr>
    </w:p>
    <w:p w14:paraId="4634FD0A" w14:textId="79DC4F48" w:rsidR="009314C9" w:rsidRDefault="009314C9">
      <w:pPr>
        <w:spacing w:line="360" w:lineRule="auto"/>
        <w:ind w:left="0" w:hanging="2"/>
        <w:jc w:val="both"/>
        <w:rPr>
          <w:rFonts w:ascii="Arial" w:eastAsia="Arial" w:hAnsi="Arial" w:cs="Arial"/>
          <w:sz w:val="18"/>
          <w:szCs w:val="18"/>
        </w:rPr>
      </w:pPr>
    </w:p>
    <w:p w14:paraId="13DA7784" w14:textId="3F27CE42" w:rsidR="009314C9" w:rsidRDefault="009314C9">
      <w:pPr>
        <w:spacing w:line="360" w:lineRule="auto"/>
        <w:ind w:left="0" w:hanging="2"/>
        <w:jc w:val="both"/>
        <w:rPr>
          <w:rFonts w:ascii="Arial" w:eastAsia="Arial" w:hAnsi="Arial" w:cs="Arial"/>
          <w:sz w:val="18"/>
          <w:szCs w:val="18"/>
        </w:rPr>
      </w:pPr>
    </w:p>
    <w:p w14:paraId="75208281" w14:textId="7B3B8878" w:rsidR="009314C9" w:rsidRDefault="009314C9">
      <w:pPr>
        <w:spacing w:line="360" w:lineRule="auto"/>
        <w:ind w:left="0" w:hanging="2"/>
        <w:jc w:val="both"/>
        <w:rPr>
          <w:rFonts w:ascii="Arial" w:eastAsia="Arial" w:hAnsi="Arial" w:cs="Arial"/>
          <w:sz w:val="18"/>
          <w:szCs w:val="18"/>
        </w:rPr>
      </w:pPr>
    </w:p>
    <w:p w14:paraId="35EF5C4E" w14:textId="3AB4E7CA" w:rsidR="009314C9" w:rsidRDefault="009314C9">
      <w:pPr>
        <w:spacing w:line="360" w:lineRule="auto"/>
        <w:ind w:left="0" w:hanging="2"/>
        <w:jc w:val="both"/>
        <w:rPr>
          <w:rFonts w:ascii="Arial" w:eastAsia="Arial" w:hAnsi="Arial" w:cs="Arial"/>
          <w:sz w:val="18"/>
          <w:szCs w:val="18"/>
        </w:rPr>
      </w:pPr>
    </w:p>
    <w:p w14:paraId="6896AA9C" w14:textId="5F6CA432" w:rsidR="003C6364" w:rsidRDefault="003C6364" w:rsidP="009314C9">
      <w:pPr>
        <w:spacing w:line="360" w:lineRule="auto"/>
        <w:ind w:leftChars="0" w:left="0" w:firstLineChars="0" w:firstLine="0"/>
        <w:jc w:val="both"/>
        <w:rPr>
          <w:rFonts w:ascii="Arial" w:eastAsia="Arial" w:hAnsi="Arial" w:cs="Arial"/>
          <w:sz w:val="18"/>
          <w:szCs w:val="18"/>
        </w:rPr>
      </w:pPr>
    </w:p>
    <w:p w14:paraId="65E40B8C" w14:textId="77777777" w:rsidR="009314C9" w:rsidRDefault="009314C9" w:rsidP="009314C9">
      <w:pPr>
        <w:spacing w:line="360" w:lineRule="auto"/>
        <w:ind w:leftChars="0" w:left="0" w:firstLineChars="0" w:firstLine="0"/>
        <w:jc w:val="both"/>
        <w:rPr>
          <w:rFonts w:ascii="Arial" w:eastAsia="Arial" w:hAnsi="Arial" w:cs="Arial"/>
          <w:sz w:val="18"/>
          <w:szCs w:val="18"/>
        </w:rPr>
      </w:pPr>
    </w:p>
    <w:p w14:paraId="0000020E" w14:textId="77777777" w:rsidR="003F6013" w:rsidRDefault="003F6013">
      <w:pPr>
        <w:spacing w:line="360" w:lineRule="auto"/>
        <w:ind w:left="0" w:hanging="2"/>
        <w:jc w:val="both"/>
        <w:rPr>
          <w:rFonts w:ascii="Arial" w:eastAsia="Arial" w:hAnsi="Arial" w:cs="Arial"/>
          <w:sz w:val="18"/>
          <w:szCs w:val="18"/>
        </w:rPr>
      </w:pPr>
    </w:p>
    <w:p w14:paraId="0000020F" w14:textId="7113B0F7" w:rsidR="003F6013" w:rsidRPr="006E4179" w:rsidRDefault="00D4129B" w:rsidP="00D53AA2">
      <w:pPr>
        <w:spacing w:line="360" w:lineRule="auto"/>
        <w:ind w:leftChars="0" w:left="0" w:firstLineChars="0" w:firstLine="720"/>
        <w:jc w:val="both"/>
        <w:rPr>
          <w:rFonts w:ascii="Arial" w:eastAsia="Arial" w:hAnsi="Arial" w:cs="Arial"/>
          <w:b/>
        </w:rPr>
      </w:pPr>
      <w:bookmarkStart w:id="218" w:name="_Toc184899468"/>
      <w:bookmarkStart w:id="219" w:name="_Toc184900658"/>
      <w:r w:rsidRPr="006E4179">
        <w:rPr>
          <w:rFonts w:ascii="Arial" w:eastAsia="Arial" w:hAnsi="Arial" w:cs="Arial"/>
          <w:b/>
        </w:rPr>
        <w:lastRenderedPageBreak/>
        <w:t xml:space="preserve">Triazaspirano disminuye la secreción de la MMP-9 en </w:t>
      </w:r>
      <w:r w:rsidR="00795BC1">
        <w:rPr>
          <w:rFonts w:ascii="Arial" w:eastAsia="Arial" w:hAnsi="Arial" w:cs="Arial"/>
          <w:b/>
        </w:rPr>
        <w:t>c</w:t>
      </w:r>
      <w:r w:rsidRPr="006E4179">
        <w:rPr>
          <w:rFonts w:ascii="Arial" w:eastAsia="Arial" w:hAnsi="Arial" w:cs="Arial"/>
          <w:b/>
        </w:rPr>
        <w:t>élulas MDA-MB-231</w:t>
      </w:r>
      <w:bookmarkEnd w:id="218"/>
      <w:bookmarkEnd w:id="219"/>
      <w:r w:rsidRPr="006E4179">
        <w:rPr>
          <w:rFonts w:ascii="Arial" w:eastAsia="Arial" w:hAnsi="Arial" w:cs="Arial"/>
          <w:b/>
        </w:rPr>
        <w:t xml:space="preserve"> </w:t>
      </w:r>
    </w:p>
    <w:p w14:paraId="00000210" w14:textId="133C6651" w:rsidR="003F6013" w:rsidRDefault="00D4129B" w:rsidP="00D749BF">
      <w:pPr>
        <w:spacing w:after="160" w:line="360" w:lineRule="auto"/>
        <w:ind w:leftChars="0" w:left="0" w:firstLineChars="0" w:firstLine="720"/>
        <w:jc w:val="both"/>
        <w:rPr>
          <w:rFonts w:ascii="Arial" w:eastAsia="Arial" w:hAnsi="Arial" w:cs="Arial"/>
        </w:rPr>
      </w:pPr>
      <w:bookmarkStart w:id="220" w:name="_Toc184899469"/>
      <w:bookmarkStart w:id="221" w:name="_Toc184900659"/>
      <w:r>
        <w:rPr>
          <w:rFonts w:ascii="Arial" w:eastAsia="Arial" w:hAnsi="Arial" w:cs="Arial"/>
        </w:rPr>
        <w:t xml:space="preserve">La invasión celular es un proceso biológico por el cual las células tumorales degradan la matriz extracelular, alcanzando el tejido circundante, por lo que se asocia a la metástasis [4,28]. Decidimos evaluar el efecto del triazaspirano sobre la secreción de MMP-9 mediante zimografía. </w:t>
      </w:r>
      <w:r w:rsidR="005E26E8">
        <w:rPr>
          <w:rFonts w:ascii="Arial" w:eastAsia="Arial" w:hAnsi="Arial" w:cs="Arial"/>
        </w:rPr>
        <w:t xml:space="preserve">Los resultados obtenidos demuestran una ligera disminución de la secreción de MMP-9 tras adicionar el triazaspirano en una concentración de 10 μM (Figura </w:t>
      </w:r>
      <w:r w:rsidR="00364B28">
        <w:rPr>
          <w:rFonts w:ascii="Arial" w:eastAsia="Arial" w:hAnsi="Arial" w:cs="Arial"/>
        </w:rPr>
        <w:t>9</w:t>
      </w:r>
      <w:r w:rsidR="005E26E8">
        <w:rPr>
          <w:rFonts w:ascii="Arial" w:eastAsia="Arial" w:hAnsi="Arial" w:cs="Arial"/>
        </w:rPr>
        <w:t>).</w:t>
      </w:r>
      <w:bookmarkEnd w:id="220"/>
      <w:bookmarkEnd w:id="221"/>
    </w:p>
    <w:p w14:paraId="00000211" w14:textId="77777777" w:rsidR="003F6013" w:rsidRDefault="00D4129B">
      <w:pPr>
        <w:spacing w:line="360" w:lineRule="auto"/>
        <w:ind w:left="0" w:hanging="2"/>
        <w:jc w:val="both"/>
      </w:pPr>
      <w:bookmarkStart w:id="222" w:name="_Toc184899470"/>
      <w:bookmarkStart w:id="223" w:name="_Toc184900660"/>
      <w:r>
        <w:rPr>
          <w:noProof/>
        </w:rPr>
        <w:drawing>
          <wp:inline distT="114300" distB="114300" distL="114300" distR="114300" wp14:anchorId="7815ECC8" wp14:editId="7C29A07A">
            <wp:extent cx="5490251" cy="2381567"/>
            <wp:effectExtent l="0" t="0" r="0" b="0"/>
            <wp:docPr id="10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l="6312" t="19170" r="5425" b="12706"/>
                    <a:stretch>
                      <a:fillRect/>
                    </a:stretch>
                  </pic:blipFill>
                  <pic:spPr>
                    <a:xfrm>
                      <a:off x="0" y="0"/>
                      <a:ext cx="5490251" cy="2381567"/>
                    </a:xfrm>
                    <a:prstGeom prst="rect">
                      <a:avLst/>
                    </a:prstGeom>
                    <a:ln/>
                  </pic:spPr>
                </pic:pic>
              </a:graphicData>
            </a:graphic>
          </wp:inline>
        </w:drawing>
      </w:r>
      <w:bookmarkEnd w:id="222"/>
      <w:bookmarkEnd w:id="223"/>
    </w:p>
    <w:p w14:paraId="00000212" w14:textId="77777777" w:rsidR="003F6013" w:rsidRDefault="00D4129B">
      <w:pPr>
        <w:spacing w:after="160" w:line="360" w:lineRule="auto"/>
        <w:ind w:left="0" w:hanging="2"/>
        <w:jc w:val="center"/>
      </w:pPr>
      <w:bookmarkStart w:id="224" w:name="_Toc184899471"/>
      <w:bookmarkStart w:id="225" w:name="_Toc184900661"/>
      <w:r>
        <w:rPr>
          <w:rFonts w:ascii="Arial" w:eastAsia="Arial" w:hAnsi="Arial" w:cs="Arial"/>
          <w:noProof/>
        </w:rPr>
        <w:drawing>
          <wp:inline distT="114300" distB="114300" distL="114300" distR="114300" wp14:anchorId="63FE50D8" wp14:editId="2E70574B">
            <wp:extent cx="3486150" cy="2937310"/>
            <wp:effectExtent l="0" t="0" r="0" b="0"/>
            <wp:docPr id="10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l="23701" t="12751" r="18097"/>
                    <a:stretch>
                      <a:fillRect/>
                    </a:stretch>
                  </pic:blipFill>
                  <pic:spPr>
                    <a:xfrm>
                      <a:off x="0" y="0"/>
                      <a:ext cx="3486150" cy="2937310"/>
                    </a:xfrm>
                    <a:prstGeom prst="rect">
                      <a:avLst/>
                    </a:prstGeom>
                    <a:ln/>
                  </pic:spPr>
                </pic:pic>
              </a:graphicData>
            </a:graphic>
          </wp:inline>
        </w:drawing>
      </w:r>
      <w:bookmarkEnd w:id="224"/>
      <w:bookmarkEnd w:id="225"/>
    </w:p>
    <w:p w14:paraId="038E25B3" w14:textId="3D8E921C" w:rsidR="00681035" w:rsidRPr="00812945" w:rsidRDefault="00D4129B" w:rsidP="00681035">
      <w:pPr>
        <w:spacing w:line="360" w:lineRule="auto"/>
        <w:ind w:left="0" w:hanging="2"/>
        <w:jc w:val="both"/>
        <w:rPr>
          <w:rFonts w:ascii="Arial" w:eastAsia="Arial" w:hAnsi="Arial" w:cs="Arial"/>
          <w:sz w:val="18"/>
          <w:szCs w:val="18"/>
        </w:rPr>
      </w:pPr>
      <w:bookmarkStart w:id="226" w:name="_Toc184899472"/>
      <w:bookmarkStart w:id="227" w:name="_Toc184900662"/>
      <w:r w:rsidRPr="00713566">
        <w:rPr>
          <w:rFonts w:ascii="Arial" w:eastAsia="Arial" w:hAnsi="Arial" w:cs="Arial"/>
          <w:sz w:val="18"/>
          <w:szCs w:val="18"/>
        </w:rPr>
        <w:t>Fig</w:t>
      </w:r>
      <w:r w:rsidR="00364B28">
        <w:rPr>
          <w:rFonts w:ascii="Arial" w:eastAsia="Arial" w:hAnsi="Arial" w:cs="Arial"/>
          <w:sz w:val="18"/>
          <w:szCs w:val="18"/>
        </w:rPr>
        <w:t>ura</w:t>
      </w:r>
      <w:r w:rsidRPr="00713566">
        <w:rPr>
          <w:rFonts w:ascii="Arial" w:eastAsia="Arial" w:hAnsi="Arial" w:cs="Arial"/>
          <w:sz w:val="18"/>
          <w:szCs w:val="18"/>
        </w:rPr>
        <w:t xml:space="preserve"> </w:t>
      </w:r>
      <w:r w:rsidR="00364B28">
        <w:rPr>
          <w:rFonts w:ascii="Arial" w:eastAsia="Arial" w:hAnsi="Arial" w:cs="Arial"/>
          <w:sz w:val="18"/>
          <w:szCs w:val="18"/>
        </w:rPr>
        <w:t>9</w:t>
      </w:r>
      <w:r>
        <w:rPr>
          <w:rFonts w:ascii="Arial" w:eastAsia="Arial" w:hAnsi="Arial" w:cs="Arial"/>
          <w:color w:val="000000"/>
          <w:sz w:val="18"/>
          <w:szCs w:val="18"/>
        </w:rPr>
        <w:t xml:space="preserve">. </w:t>
      </w:r>
      <w:r>
        <w:rPr>
          <w:rFonts w:ascii="Arial" w:eastAsia="Arial" w:hAnsi="Arial" w:cs="Arial"/>
          <w:b/>
          <w:color w:val="000000"/>
          <w:sz w:val="18"/>
          <w:szCs w:val="18"/>
        </w:rPr>
        <w:t xml:space="preserve">Efecto de triazaspirano sobre metaloproteinasa 9 de células MDA-MB-231. </w:t>
      </w:r>
      <w:r w:rsidR="003B5755">
        <w:rPr>
          <w:rFonts w:ascii="Arial" w:eastAsia="Arial" w:hAnsi="Arial" w:cs="Arial"/>
          <w:color w:val="000000"/>
          <w:sz w:val="18"/>
          <w:szCs w:val="18"/>
        </w:rPr>
        <w:t>A) C</w:t>
      </w:r>
      <w:r w:rsidRPr="00812945">
        <w:rPr>
          <w:rFonts w:ascii="Arial" w:eastAsia="Arial" w:hAnsi="Arial" w:cs="Arial"/>
          <w:color w:val="000000"/>
          <w:sz w:val="18"/>
          <w:szCs w:val="18"/>
        </w:rPr>
        <w:t xml:space="preserve">ultivos de células MDA-MB-231 tratadas a diferentes concentraciones de triazaspirano (5 </w:t>
      </w:r>
      <w:r w:rsidRPr="00812945">
        <w:rPr>
          <w:rFonts w:ascii="Arial" w:eastAsia="Arial" w:hAnsi="Arial" w:cs="Arial"/>
          <w:sz w:val="18"/>
          <w:szCs w:val="18"/>
        </w:rPr>
        <w:t>μM</w:t>
      </w:r>
      <w:r w:rsidRPr="00812945">
        <w:rPr>
          <w:rFonts w:ascii="Arial" w:eastAsia="Arial" w:hAnsi="Arial" w:cs="Arial"/>
          <w:color w:val="000000"/>
          <w:sz w:val="18"/>
          <w:szCs w:val="18"/>
        </w:rPr>
        <w:t xml:space="preserve"> y 10 </w:t>
      </w:r>
      <w:r w:rsidRPr="00812945">
        <w:rPr>
          <w:rFonts w:ascii="Arial" w:eastAsia="Arial" w:hAnsi="Arial" w:cs="Arial"/>
          <w:sz w:val="18"/>
          <w:szCs w:val="18"/>
        </w:rPr>
        <w:t>μM</w:t>
      </w:r>
      <w:r w:rsidRPr="00812945">
        <w:rPr>
          <w:rFonts w:ascii="Arial" w:eastAsia="Arial" w:hAnsi="Arial" w:cs="Arial"/>
          <w:color w:val="000000"/>
          <w:sz w:val="18"/>
          <w:szCs w:val="18"/>
        </w:rPr>
        <w:t>)</w:t>
      </w:r>
      <w:r w:rsidR="00795BC1">
        <w:rPr>
          <w:rFonts w:ascii="Arial" w:eastAsia="Arial" w:hAnsi="Arial" w:cs="Arial"/>
          <w:color w:val="000000"/>
          <w:sz w:val="18"/>
          <w:szCs w:val="18"/>
        </w:rPr>
        <w:t>,</w:t>
      </w:r>
      <w:r w:rsidRPr="00812945">
        <w:rPr>
          <w:rFonts w:ascii="Arial" w:eastAsia="Arial" w:hAnsi="Arial" w:cs="Arial"/>
          <w:color w:val="000000"/>
          <w:sz w:val="18"/>
          <w:szCs w:val="18"/>
        </w:rPr>
        <w:t xml:space="preserve"> analizad</w:t>
      </w:r>
      <w:r w:rsidR="00795BC1">
        <w:rPr>
          <w:rFonts w:ascii="Arial" w:eastAsia="Arial" w:hAnsi="Arial" w:cs="Arial"/>
          <w:color w:val="000000"/>
          <w:sz w:val="18"/>
          <w:szCs w:val="18"/>
        </w:rPr>
        <w:t>a</w:t>
      </w:r>
      <w:r w:rsidRPr="00812945">
        <w:rPr>
          <w:rFonts w:ascii="Arial" w:eastAsia="Arial" w:hAnsi="Arial" w:cs="Arial"/>
          <w:color w:val="000000"/>
          <w:sz w:val="18"/>
          <w:szCs w:val="18"/>
        </w:rPr>
        <w:t xml:space="preserve">s mediante </w:t>
      </w:r>
      <w:r w:rsidRPr="00812945">
        <w:rPr>
          <w:rFonts w:ascii="Arial" w:eastAsia="Arial" w:hAnsi="Arial" w:cs="Arial"/>
          <w:color w:val="000000"/>
          <w:sz w:val="18"/>
          <w:szCs w:val="18"/>
        </w:rPr>
        <w:lastRenderedPageBreak/>
        <w:t xml:space="preserve">zimografía en gelatina. </w:t>
      </w:r>
      <w:r w:rsidR="003B5755">
        <w:rPr>
          <w:rFonts w:ascii="Arial" w:eastAsia="Arial" w:hAnsi="Arial" w:cs="Arial"/>
          <w:color w:val="000000"/>
          <w:sz w:val="18"/>
          <w:szCs w:val="18"/>
        </w:rPr>
        <w:t xml:space="preserve">B) </w:t>
      </w:r>
      <w:r w:rsidRPr="00812945">
        <w:rPr>
          <w:rFonts w:ascii="Arial" w:eastAsia="Arial" w:hAnsi="Arial" w:cs="Arial"/>
          <w:sz w:val="18"/>
          <w:szCs w:val="18"/>
        </w:rPr>
        <w:t xml:space="preserve">La gráfica representa la media ± D.E. de al menos </w:t>
      </w:r>
      <w:r w:rsidR="00681035">
        <w:rPr>
          <w:rFonts w:ascii="Arial" w:eastAsia="Arial" w:hAnsi="Arial" w:cs="Arial"/>
          <w:sz w:val="18"/>
          <w:szCs w:val="18"/>
        </w:rPr>
        <w:t>cuatro</w:t>
      </w:r>
      <w:r w:rsidRPr="00812945">
        <w:rPr>
          <w:rFonts w:ascii="Arial" w:eastAsia="Arial" w:hAnsi="Arial" w:cs="Arial"/>
          <w:sz w:val="18"/>
          <w:szCs w:val="18"/>
        </w:rPr>
        <w:t xml:space="preserve"> experimentos independientes.</w:t>
      </w:r>
      <w:r w:rsidR="00681035">
        <w:rPr>
          <w:rFonts w:ascii="Arial" w:eastAsia="Arial" w:hAnsi="Arial" w:cs="Arial"/>
          <w:sz w:val="18"/>
          <w:szCs w:val="18"/>
        </w:rPr>
        <w:t xml:space="preserve"> </w:t>
      </w:r>
      <w:r w:rsidR="00681035" w:rsidRPr="00812945">
        <w:rPr>
          <w:rFonts w:ascii="Arial" w:eastAsia="Arial" w:hAnsi="Arial" w:cs="Arial"/>
          <w:sz w:val="18"/>
          <w:szCs w:val="18"/>
        </w:rPr>
        <w:t>L</w:t>
      </w:r>
      <w:r w:rsidR="00795BC1">
        <w:rPr>
          <w:rFonts w:ascii="Arial" w:eastAsia="Arial" w:hAnsi="Arial" w:cs="Arial"/>
          <w:sz w:val="18"/>
          <w:szCs w:val="18"/>
        </w:rPr>
        <w:t>a significancia estadística fue evaluada mediante una ANOVA de una vía con prueba de Dunnett. Los valores P obtenidos no mostraron significancia estadística (P&gt;0.05).</w:t>
      </w:r>
      <w:bookmarkEnd w:id="226"/>
      <w:bookmarkEnd w:id="227"/>
      <w:r w:rsidR="00681035">
        <w:rPr>
          <w:rFonts w:ascii="Arial" w:eastAsia="Arial" w:hAnsi="Arial" w:cs="Arial"/>
          <w:sz w:val="18"/>
          <w:szCs w:val="18"/>
        </w:rPr>
        <w:t xml:space="preserve"> </w:t>
      </w:r>
    </w:p>
    <w:p w14:paraId="00000213" w14:textId="7F48EBA9" w:rsidR="003F6013" w:rsidRDefault="003F6013">
      <w:pPr>
        <w:spacing w:line="360" w:lineRule="auto"/>
        <w:ind w:left="0" w:hanging="2"/>
        <w:jc w:val="both"/>
        <w:rPr>
          <w:rFonts w:ascii="Arial" w:eastAsia="Arial" w:hAnsi="Arial" w:cs="Arial"/>
          <w:sz w:val="16"/>
          <w:szCs w:val="16"/>
        </w:rPr>
      </w:pPr>
    </w:p>
    <w:p w14:paraId="00000214" w14:textId="18F3A84D" w:rsidR="003F6013" w:rsidRDefault="003F6013">
      <w:pPr>
        <w:spacing w:line="360" w:lineRule="auto"/>
        <w:ind w:left="0" w:hanging="2"/>
        <w:jc w:val="both"/>
        <w:rPr>
          <w:rFonts w:ascii="Arial" w:eastAsia="Arial" w:hAnsi="Arial" w:cs="Arial"/>
          <w:sz w:val="18"/>
          <w:szCs w:val="18"/>
        </w:rPr>
      </w:pPr>
    </w:p>
    <w:p w14:paraId="568C43D6" w14:textId="62835912" w:rsidR="00C018D4" w:rsidRDefault="00D53AA2">
      <w:pPr>
        <w:spacing w:line="360" w:lineRule="auto"/>
        <w:ind w:left="0" w:hanging="2"/>
        <w:jc w:val="both"/>
        <w:rPr>
          <w:rFonts w:ascii="Arial" w:eastAsia="Arial" w:hAnsi="Arial" w:cs="Arial"/>
          <w:sz w:val="18"/>
          <w:szCs w:val="18"/>
        </w:rPr>
      </w:pPr>
      <w:r>
        <w:rPr>
          <w:rFonts w:ascii="Arial" w:eastAsia="Arial" w:hAnsi="Arial" w:cs="Arial"/>
          <w:sz w:val="18"/>
          <w:szCs w:val="18"/>
        </w:rPr>
        <w:tab/>
      </w:r>
    </w:p>
    <w:p w14:paraId="114B651A" w14:textId="14723E16" w:rsidR="00C018D4" w:rsidRDefault="00C018D4">
      <w:pPr>
        <w:spacing w:line="360" w:lineRule="auto"/>
        <w:ind w:left="0" w:hanging="2"/>
        <w:jc w:val="both"/>
        <w:rPr>
          <w:rFonts w:ascii="Arial" w:eastAsia="Arial" w:hAnsi="Arial" w:cs="Arial"/>
          <w:sz w:val="18"/>
          <w:szCs w:val="18"/>
        </w:rPr>
      </w:pPr>
    </w:p>
    <w:p w14:paraId="7DC488D6" w14:textId="77C27871" w:rsidR="00C018D4" w:rsidRDefault="00C018D4">
      <w:pPr>
        <w:spacing w:line="360" w:lineRule="auto"/>
        <w:ind w:left="0" w:hanging="2"/>
        <w:jc w:val="both"/>
        <w:rPr>
          <w:rFonts w:ascii="Arial" w:eastAsia="Arial" w:hAnsi="Arial" w:cs="Arial"/>
          <w:sz w:val="18"/>
          <w:szCs w:val="18"/>
        </w:rPr>
      </w:pPr>
    </w:p>
    <w:p w14:paraId="7A938D3E" w14:textId="099E9005" w:rsidR="00C018D4" w:rsidRDefault="00C018D4">
      <w:pPr>
        <w:spacing w:line="360" w:lineRule="auto"/>
        <w:ind w:left="0" w:hanging="2"/>
        <w:jc w:val="both"/>
        <w:rPr>
          <w:rFonts w:ascii="Arial" w:eastAsia="Arial" w:hAnsi="Arial" w:cs="Arial"/>
          <w:sz w:val="18"/>
          <w:szCs w:val="18"/>
        </w:rPr>
      </w:pPr>
    </w:p>
    <w:p w14:paraId="2307B31C" w14:textId="796F01D9" w:rsidR="00C018D4" w:rsidRDefault="00C018D4">
      <w:pPr>
        <w:spacing w:line="360" w:lineRule="auto"/>
        <w:ind w:left="0" w:hanging="2"/>
        <w:jc w:val="both"/>
        <w:rPr>
          <w:rFonts w:ascii="Arial" w:eastAsia="Arial" w:hAnsi="Arial" w:cs="Arial"/>
          <w:sz w:val="18"/>
          <w:szCs w:val="18"/>
        </w:rPr>
      </w:pPr>
    </w:p>
    <w:p w14:paraId="32A6E961" w14:textId="4853F858" w:rsidR="00C018D4" w:rsidRDefault="00C018D4">
      <w:pPr>
        <w:spacing w:line="360" w:lineRule="auto"/>
        <w:ind w:left="0" w:hanging="2"/>
        <w:jc w:val="both"/>
        <w:rPr>
          <w:rFonts w:ascii="Arial" w:eastAsia="Arial" w:hAnsi="Arial" w:cs="Arial"/>
          <w:sz w:val="18"/>
          <w:szCs w:val="18"/>
        </w:rPr>
      </w:pPr>
    </w:p>
    <w:p w14:paraId="586B1418" w14:textId="1EEECB8A" w:rsidR="00C018D4" w:rsidRDefault="00C018D4">
      <w:pPr>
        <w:spacing w:line="360" w:lineRule="auto"/>
        <w:ind w:left="0" w:hanging="2"/>
        <w:jc w:val="both"/>
        <w:rPr>
          <w:rFonts w:ascii="Arial" w:eastAsia="Arial" w:hAnsi="Arial" w:cs="Arial"/>
          <w:sz w:val="18"/>
          <w:szCs w:val="18"/>
        </w:rPr>
      </w:pPr>
    </w:p>
    <w:p w14:paraId="4A033969" w14:textId="78BE4789" w:rsidR="00C018D4" w:rsidRDefault="00C018D4">
      <w:pPr>
        <w:spacing w:line="360" w:lineRule="auto"/>
        <w:ind w:left="0" w:hanging="2"/>
        <w:jc w:val="both"/>
        <w:rPr>
          <w:rFonts w:ascii="Arial" w:eastAsia="Arial" w:hAnsi="Arial" w:cs="Arial"/>
          <w:sz w:val="18"/>
          <w:szCs w:val="18"/>
        </w:rPr>
      </w:pPr>
    </w:p>
    <w:p w14:paraId="36CB3D2B" w14:textId="2DF671C4" w:rsidR="00C018D4" w:rsidRDefault="00C018D4">
      <w:pPr>
        <w:spacing w:line="360" w:lineRule="auto"/>
        <w:ind w:left="0" w:hanging="2"/>
        <w:jc w:val="both"/>
        <w:rPr>
          <w:rFonts w:ascii="Arial" w:eastAsia="Arial" w:hAnsi="Arial" w:cs="Arial"/>
          <w:sz w:val="18"/>
          <w:szCs w:val="18"/>
        </w:rPr>
      </w:pPr>
    </w:p>
    <w:p w14:paraId="62772931" w14:textId="10743776" w:rsidR="00C018D4" w:rsidRDefault="00C018D4">
      <w:pPr>
        <w:spacing w:line="360" w:lineRule="auto"/>
        <w:ind w:left="0" w:hanging="2"/>
        <w:jc w:val="both"/>
        <w:rPr>
          <w:rFonts w:ascii="Arial" w:eastAsia="Arial" w:hAnsi="Arial" w:cs="Arial"/>
          <w:sz w:val="18"/>
          <w:szCs w:val="18"/>
        </w:rPr>
      </w:pPr>
    </w:p>
    <w:p w14:paraId="55806A9B" w14:textId="3A8693C0" w:rsidR="00C018D4" w:rsidRDefault="00C018D4">
      <w:pPr>
        <w:spacing w:line="360" w:lineRule="auto"/>
        <w:ind w:left="0" w:hanging="2"/>
        <w:jc w:val="both"/>
        <w:rPr>
          <w:rFonts w:ascii="Arial" w:eastAsia="Arial" w:hAnsi="Arial" w:cs="Arial"/>
          <w:sz w:val="18"/>
          <w:szCs w:val="18"/>
        </w:rPr>
      </w:pPr>
    </w:p>
    <w:p w14:paraId="57DF059D" w14:textId="21E74236" w:rsidR="00C018D4" w:rsidRDefault="00C018D4">
      <w:pPr>
        <w:spacing w:line="360" w:lineRule="auto"/>
        <w:ind w:left="0" w:hanging="2"/>
        <w:jc w:val="both"/>
        <w:rPr>
          <w:rFonts w:ascii="Arial" w:eastAsia="Arial" w:hAnsi="Arial" w:cs="Arial"/>
          <w:sz w:val="18"/>
          <w:szCs w:val="18"/>
        </w:rPr>
      </w:pPr>
    </w:p>
    <w:p w14:paraId="3FE3D3DB" w14:textId="224341EA" w:rsidR="00C018D4" w:rsidRDefault="00C018D4">
      <w:pPr>
        <w:spacing w:line="360" w:lineRule="auto"/>
        <w:ind w:left="0" w:hanging="2"/>
        <w:jc w:val="both"/>
        <w:rPr>
          <w:rFonts w:ascii="Arial" w:eastAsia="Arial" w:hAnsi="Arial" w:cs="Arial"/>
          <w:sz w:val="18"/>
          <w:szCs w:val="18"/>
        </w:rPr>
      </w:pPr>
    </w:p>
    <w:p w14:paraId="0944812F" w14:textId="241C8D04" w:rsidR="00C018D4" w:rsidRDefault="00C018D4">
      <w:pPr>
        <w:spacing w:line="360" w:lineRule="auto"/>
        <w:ind w:left="0" w:hanging="2"/>
        <w:jc w:val="both"/>
        <w:rPr>
          <w:rFonts w:ascii="Arial" w:eastAsia="Arial" w:hAnsi="Arial" w:cs="Arial"/>
          <w:sz w:val="18"/>
          <w:szCs w:val="18"/>
        </w:rPr>
      </w:pPr>
    </w:p>
    <w:p w14:paraId="765A9AFB" w14:textId="0CF888CC" w:rsidR="00C018D4" w:rsidRDefault="00C018D4">
      <w:pPr>
        <w:spacing w:line="360" w:lineRule="auto"/>
        <w:ind w:left="0" w:hanging="2"/>
        <w:jc w:val="both"/>
        <w:rPr>
          <w:rFonts w:ascii="Arial" w:eastAsia="Arial" w:hAnsi="Arial" w:cs="Arial"/>
          <w:sz w:val="18"/>
          <w:szCs w:val="18"/>
        </w:rPr>
      </w:pPr>
    </w:p>
    <w:p w14:paraId="35A4A618" w14:textId="0884B21A" w:rsidR="00C018D4" w:rsidRDefault="00C018D4">
      <w:pPr>
        <w:spacing w:line="360" w:lineRule="auto"/>
        <w:ind w:left="0" w:hanging="2"/>
        <w:jc w:val="both"/>
        <w:rPr>
          <w:rFonts w:ascii="Arial" w:eastAsia="Arial" w:hAnsi="Arial" w:cs="Arial"/>
          <w:sz w:val="18"/>
          <w:szCs w:val="18"/>
        </w:rPr>
      </w:pPr>
    </w:p>
    <w:p w14:paraId="65B13894" w14:textId="5AD47B40" w:rsidR="00C018D4" w:rsidRDefault="00C018D4">
      <w:pPr>
        <w:spacing w:line="360" w:lineRule="auto"/>
        <w:ind w:left="0" w:hanging="2"/>
        <w:jc w:val="both"/>
        <w:rPr>
          <w:rFonts w:ascii="Arial" w:eastAsia="Arial" w:hAnsi="Arial" w:cs="Arial"/>
          <w:sz w:val="18"/>
          <w:szCs w:val="18"/>
        </w:rPr>
      </w:pPr>
    </w:p>
    <w:p w14:paraId="24893F43" w14:textId="404CAE3A" w:rsidR="00C018D4" w:rsidRDefault="00C018D4">
      <w:pPr>
        <w:spacing w:line="360" w:lineRule="auto"/>
        <w:ind w:left="0" w:hanging="2"/>
        <w:jc w:val="both"/>
        <w:rPr>
          <w:rFonts w:ascii="Arial" w:eastAsia="Arial" w:hAnsi="Arial" w:cs="Arial"/>
          <w:sz w:val="18"/>
          <w:szCs w:val="18"/>
        </w:rPr>
      </w:pPr>
    </w:p>
    <w:p w14:paraId="58C4CC72" w14:textId="10E42867" w:rsidR="00C018D4" w:rsidRDefault="00C018D4">
      <w:pPr>
        <w:spacing w:line="360" w:lineRule="auto"/>
        <w:ind w:left="0" w:hanging="2"/>
        <w:jc w:val="both"/>
        <w:rPr>
          <w:rFonts w:ascii="Arial" w:eastAsia="Arial" w:hAnsi="Arial" w:cs="Arial"/>
          <w:sz w:val="18"/>
          <w:szCs w:val="18"/>
        </w:rPr>
      </w:pPr>
    </w:p>
    <w:p w14:paraId="1BEEBBFB" w14:textId="30AE4761" w:rsidR="00C018D4" w:rsidRDefault="00C018D4">
      <w:pPr>
        <w:spacing w:line="360" w:lineRule="auto"/>
        <w:ind w:left="0" w:hanging="2"/>
        <w:jc w:val="both"/>
        <w:rPr>
          <w:rFonts w:ascii="Arial" w:eastAsia="Arial" w:hAnsi="Arial" w:cs="Arial"/>
          <w:sz w:val="18"/>
          <w:szCs w:val="18"/>
        </w:rPr>
      </w:pPr>
    </w:p>
    <w:p w14:paraId="28F51ABF" w14:textId="5E0FE84D" w:rsidR="00C018D4" w:rsidRDefault="00C018D4">
      <w:pPr>
        <w:spacing w:line="360" w:lineRule="auto"/>
        <w:ind w:left="0" w:hanging="2"/>
        <w:jc w:val="both"/>
        <w:rPr>
          <w:rFonts w:ascii="Arial" w:eastAsia="Arial" w:hAnsi="Arial" w:cs="Arial"/>
          <w:sz w:val="18"/>
          <w:szCs w:val="18"/>
        </w:rPr>
      </w:pPr>
    </w:p>
    <w:p w14:paraId="234FC6CA" w14:textId="4689EDAD" w:rsidR="00C018D4" w:rsidRDefault="00C018D4">
      <w:pPr>
        <w:spacing w:line="360" w:lineRule="auto"/>
        <w:ind w:left="0" w:hanging="2"/>
        <w:jc w:val="both"/>
        <w:rPr>
          <w:rFonts w:ascii="Arial" w:eastAsia="Arial" w:hAnsi="Arial" w:cs="Arial"/>
          <w:sz w:val="18"/>
          <w:szCs w:val="18"/>
        </w:rPr>
      </w:pPr>
    </w:p>
    <w:p w14:paraId="346FEBD3" w14:textId="44B6DFA9" w:rsidR="00C018D4" w:rsidRDefault="00C018D4">
      <w:pPr>
        <w:spacing w:line="360" w:lineRule="auto"/>
        <w:ind w:left="0" w:hanging="2"/>
        <w:jc w:val="both"/>
        <w:rPr>
          <w:rFonts w:ascii="Arial" w:eastAsia="Arial" w:hAnsi="Arial" w:cs="Arial"/>
          <w:sz w:val="18"/>
          <w:szCs w:val="18"/>
        </w:rPr>
      </w:pPr>
    </w:p>
    <w:p w14:paraId="36AF205A" w14:textId="7778DAE2" w:rsidR="00C018D4" w:rsidRDefault="00C018D4">
      <w:pPr>
        <w:spacing w:line="360" w:lineRule="auto"/>
        <w:ind w:left="0" w:hanging="2"/>
        <w:jc w:val="both"/>
        <w:rPr>
          <w:rFonts w:ascii="Arial" w:eastAsia="Arial" w:hAnsi="Arial" w:cs="Arial"/>
          <w:sz w:val="18"/>
          <w:szCs w:val="18"/>
        </w:rPr>
      </w:pPr>
    </w:p>
    <w:p w14:paraId="72720729" w14:textId="1B89A1DD" w:rsidR="00C018D4" w:rsidRDefault="00C018D4">
      <w:pPr>
        <w:spacing w:line="360" w:lineRule="auto"/>
        <w:ind w:left="0" w:hanging="2"/>
        <w:jc w:val="both"/>
        <w:rPr>
          <w:rFonts w:ascii="Arial" w:eastAsia="Arial" w:hAnsi="Arial" w:cs="Arial"/>
          <w:sz w:val="18"/>
          <w:szCs w:val="18"/>
        </w:rPr>
      </w:pPr>
    </w:p>
    <w:p w14:paraId="0A135968" w14:textId="23598E26" w:rsidR="00C018D4" w:rsidRDefault="00C018D4">
      <w:pPr>
        <w:spacing w:line="360" w:lineRule="auto"/>
        <w:ind w:left="0" w:hanging="2"/>
        <w:jc w:val="both"/>
        <w:rPr>
          <w:rFonts w:ascii="Arial" w:eastAsia="Arial" w:hAnsi="Arial" w:cs="Arial"/>
          <w:sz w:val="18"/>
          <w:szCs w:val="18"/>
        </w:rPr>
      </w:pPr>
    </w:p>
    <w:p w14:paraId="3DAF1774" w14:textId="01239A35" w:rsidR="00C018D4" w:rsidRDefault="00C018D4">
      <w:pPr>
        <w:spacing w:line="360" w:lineRule="auto"/>
        <w:ind w:left="0" w:hanging="2"/>
        <w:jc w:val="both"/>
        <w:rPr>
          <w:rFonts w:ascii="Arial" w:eastAsia="Arial" w:hAnsi="Arial" w:cs="Arial"/>
          <w:sz w:val="18"/>
          <w:szCs w:val="18"/>
        </w:rPr>
      </w:pPr>
    </w:p>
    <w:p w14:paraId="4DDF874B" w14:textId="13563040" w:rsidR="00C018D4" w:rsidRDefault="00C018D4">
      <w:pPr>
        <w:spacing w:line="360" w:lineRule="auto"/>
        <w:ind w:left="0" w:hanging="2"/>
        <w:jc w:val="both"/>
        <w:rPr>
          <w:rFonts w:ascii="Arial" w:eastAsia="Arial" w:hAnsi="Arial" w:cs="Arial"/>
          <w:sz w:val="18"/>
          <w:szCs w:val="18"/>
        </w:rPr>
      </w:pPr>
    </w:p>
    <w:p w14:paraId="6C85CAAF" w14:textId="63BD87B2" w:rsidR="00C018D4" w:rsidRDefault="00C018D4">
      <w:pPr>
        <w:spacing w:line="360" w:lineRule="auto"/>
        <w:ind w:left="0" w:hanging="2"/>
        <w:jc w:val="both"/>
        <w:rPr>
          <w:rFonts w:ascii="Arial" w:eastAsia="Arial" w:hAnsi="Arial" w:cs="Arial"/>
          <w:sz w:val="18"/>
          <w:szCs w:val="18"/>
        </w:rPr>
      </w:pPr>
    </w:p>
    <w:p w14:paraId="790B95B2" w14:textId="4C7ACC4B" w:rsidR="00C018D4" w:rsidRDefault="00C018D4">
      <w:pPr>
        <w:spacing w:line="360" w:lineRule="auto"/>
        <w:ind w:left="0" w:hanging="2"/>
        <w:jc w:val="both"/>
        <w:rPr>
          <w:rFonts w:ascii="Arial" w:eastAsia="Arial" w:hAnsi="Arial" w:cs="Arial"/>
          <w:sz w:val="18"/>
          <w:szCs w:val="18"/>
        </w:rPr>
      </w:pPr>
    </w:p>
    <w:p w14:paraId="1DFC3230" w14:textId="6F1E2637" w:rsidR="00C018D4" w:rsidRDefault="00C018D4">
      <w:pPr>
        <w:spacing w:line="360" w:lineRule="auto"/>
        <w:ind w:left="0" w:hanging="2"/>
        <w:jc w:val="both"/>
        <w:rPr>
          <w:rFonts w:ascii="Arial" w:eastAsia="Arial" w:hAnsi="Arial" w:cs="Arial"/>
          <w:sz w:val="18"/>
          <w:szCs w:val="18"/>
        </w:rPr>
      </w:pPr>
    </w:p>
    <w:p w14:paraId="72ACF075" w14:textId="6F91A8AB" w:rsidR="00C018D4" w:rsidRDefault="00C018D4">
      <w:pPr>
        <w:spacing w:line="360" w:lineRule="auto"/>
        <w:ind w:left="0" w:hanging="2"/>
        <w:jc w:val="both"/>
        <w:rPr>
          <w:rFonts w:ascii="Arial" w:eastAsia="Arial" w:hAnsi="Arial" w:cs="Arial"/>
          <w:sz w:val="18"/>
          <w:szCs w:val="18"/>
        </w:rPr>
      </w:pPr>
    </w:p>
    <w:p w14:paraId="5F1D4EFB" w14:textId="04659D81" w:rsidR="003C6364" w:rsidRDefault="003C6364" w:rsidP="00C018D4">
      <w:pPr>
        <w:spacing w:line="360" w:lineRule="auto"/>
        <w:ind w:leftChars="0" w:left="0" w:firstLineChars="0" w:firstLine="0"/>
        <w:jc w:val="both"/>
        <w:rPr>
          <w:rFonts w:ascii="Arial" w:eastAsia="Arial" w:hAnsi="Arial" w:cs="Arial"/>
          <w:sz w:val="18"/>
          <w:szCs w:val="18"/>
        </w:rPr>
      </w:pPr>
    </w:p>
    <w:p w14:paraId="495807BF" w14:textId="512E18D5" w:rsidR="00D53AA2" w:rsidRDefault="00D53AA2" w:rsidP="00C018D4">
      <w:pPr>
        <w:spacing w:line="360" w:lineRule="auto"/>
        <w:ind w:leftChars="0" w:left="0" w:firstLineChars="0" w:firstLine="0"/>
        <w:jc w:val="both"/>
        <w:rPr>
          <w:rFonts w:ascii="Arial" w:eastAsia="Arial" w:hAnsi="Arial" w:cs="Arial"/>
          <w:sz w:val="18"/>
          <w:szCs w:val="18"/>
        </w:rPr>
      </w:pPr>
    </w:p>
    <w:p w14:paraId="707B732D" w14:textId="77777777" w:rsidR="00D53AA2" w:rsidRPr="00C018D4" w:rsidRDefault="00D53AA2" w:rsidP="00C018D4">
      <w:pPr>
        <w:spacing w:line="360" w:lineRule="auto"/>
        <w:ind w:leftChars="0" w:left="0" w:firstLineChars="0" w:firstLine="0"/>
        <w:jc w:val="both"/>
        <w:rPr>
          <w:rFonts w:ascii="Arial" w:eastAsia="Arial" w:hAnsi="Arial" w:cs="Arial"/>
          <w:sz w:val="18"/>
          <w:szCs w:val="18"/>
        </w:rPr>
      </w:pPr>
    </w:p>
    <w:p w14:paraId="611F1DE2" w14:textId="32C98D30" w:rsidR="006E4179" w:rsidRPr="00D749BF" w:rsidRDefault="00D4129B" w:rsidP="00D53AA2">
      <w:pPr>
        <w:spacing w:line="360" w:lineRule="auto"/>
        <w:ind w:leftChars="0" w:left="0" w:firstLineChars="0" w:firstLine="720"/>
        <w:rPr>
          <w:rFonts w:ascii="Arial" w:eastAsia="Arial" w:hAnsi="Arial" w:cs="Arial"/>
          <w:b/>
        </w:rPr>
      </w:pPr>
      <w:bookmarkStart w:id="228" w:name="_Toc184899473"/>
      <w:bookmarkStart w:id="229" w:name="_Toc184900663"/>
      <w:r w:rsidRPr="006E4179">
        <w:rPr>
          <w:rFonts w:ascii="Arial" w:eastAsia="Arial" w:hAnsi="Arial" w:cs="Arial"/>
          <w:b/>
        </w:rPr>
        <w:lastRenderedPageBreak/>
        <w:t>El triazaspirano reduce el mimetismo vasculogénico en células MDA-MB-231</w:t>
      </w:r>
      <w:bookmarkEnd w:id="228"/>
      <w:bookmarkEnd w:id="229"/>
      <w:r w:rsidRPr="006E4179">
        <w:rPr>
          <w:rFonts w:ascii="Arial" w:eastAsia="Arial" w:hAnsi="Arial" w:cs="Arial"/>
          <w:b/>
        </w:rPr>
        <w:t xml:space="preserve"> </w:t>
      </w:r>
    </w:p>
    <w:p w14:paraId="0000022A" w14:textId="6BEA0759" w:rsidR="003F6013" w:rsidRDefault="00D4129B" w:rsidP="00D749BF">
      <w:pPr>
        <w:spacing w:line="360" w:lineRule="auto"/>
        <w:ind w:leftChars="0" w:left="2" w:firstLineChars="0" w:firstLine="718"/>
        <w:jc w:val="both"/>
        <w:rPr>
          <w:rFonts w:ascii="Arial" w:eastAsia="Arial" w:hAnsi="Arial" w:cs="Arial"/>
          <w:b/>
        </w:rPr>
      </w:pPr>
      <w:bookmarkStart w:id="230" w:name="_Toc184899474"/>
      <w:bookmarkStart w:id="231" w:name="_Toc184900664"/>
      <w:r>
        <w:rPr>
          <w:rFonts w:ascii="Arial" w:eastAsia="Arial" w:hAnsi="Arial" w:cs="Arial"/>
        </w:rPr>
        <w:t>El mimetismo vasculogénico es un proceso generado por células tumorales, siendo fundamental dentro de la progresión tumoral, puesto que brinda oxígeno, nutrientes y una vía de acceso a órganos distantes, originando metástasis. Con base en lo anterior, se decidió evaluar el efecto del triazaspirano sobre el proceso de mimetismo vasculogénico Como se observa en la Fig</w:t>
      </w:r>
      <w:r w:rsidR="00364B28">
        <w:rPr>
          <w:rFonts w:ascii="Arial" w:eastAsia="Arial" w:hAnsi="Arial" w:cs="Arial"/>
        </w:rPr>
        <w:t>ura</w:t>
      </w:r>
      <w:r>
        <w:rPr>
          <w:rFonts w:ascii="Arial" w:eastAsia="Arial" w:hAnsi="Arial" w:cs="Arial"/>
        </w:rPr>
        <w:t xml:space="preserve"> </w:t>
      </w:r>
      <w:r w:rsidR="00364B28">
        <w:rPr>
          <w:rFonts w:ascii="Arial" w:eastAsia="Arial" w:hAnsi="Arial" w:cs="Arial"/>
        </w:rPr>
        <w:t>10</w:t>
      </w:r>
      <w:r>
        <w:rPr>
          <w:rFonts w:ascii="Arial" w:eastAsia="Arial" w:hAnsi="Arial" w:cs="Arial"/>
        </w:rPr>
        <w:t>, los resultados muestran que, tras el tratamiento con el triazaspirano existe una reducción en la formación de mimetismo vasculogénico generado por células MDA-MB-231.</w:t>
      </w:r>
      <w:bookmarkEnd w:id="230"/>
      <w:bookmarkEnd w:id="231"/>
      <w:r>
        <w:rPr>
          <w:rFonts w:ascii="Arial" w:eastAsia="Arial" w:hAnsi="Arial" w:cs="Arial"/>
        </w:rPr>
        <w:t xml:space="preserve"> </w:t>
      </w:r>
    </w:p>
    <w:p w14:paraId="0000022B" w14:textId="77777777" w:rsidR="003F6013" w:rsidRDefault="003F6013">
      <w:pPr>
        <w:widowControl w:val="0"/>
        <w:spacing w:line="360" w:lineRule="auto"/>
        <w:ind w:left="0" w:hanging="2"/>
        <w:jc w:val="both"/>
        <w:rPr>
          <w:rFonts w:ascii="Arial" w:eastAsia="Arial" w:hAnsi="Arial" w:cs="Arial"/>
          <w:b/>
        </w:rPr>
      </w:pPr>
    </w:p>
    <w:p w14:paraId="0000022C" w14:textId="77777777" w:rsidR="003F6013" w:rsidRDefault="00D4129B">
      <w:pPr>
        <w:spacing w:line="360" w:lineRule="auto"/>
        <w:ind w:left="0" w:hanging="2"/>
        <w:rPr>
          <w:rFonts w:ascii="Arial" w:eastAsia="Arial" w:hAnsi="Arial" w:cs="Arial"/>
        </w:rPr>
      </w:pPr>
      <w:bookmarkStart w:id="232" w:name="_Toc184899475"/>
      <w:bookmarkStart w:id="233" w:name="_Toc184900665"/>
      <w:r>
        <w:rPr>
          <w:rFonts w:ascii="Arial" w:eastAsia="Arial" w:hAnsi="Arial" w:cs="Arial"/>
          <w:noProof/>
        </w:rPr>
        <w:drawing>
          <wp:inline distT="114300" distB="114300" distL="114300" distR="114300" wp14:anchorId="26D1B682" wp14:editId="56536008">
            <wp:extent cx="5558790" cy="1640862"/>
            <wp:effectExtent l="0" t="0" r="0" b="0"/>
            <wp:docPr id="10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t="25458" r="1053" b="22552"/>
                    <a:stretch>
                      <a:fillRect/>
                    </a:stretch>
                  </pic:blipFill>
                  <pic:spPr>
                    <a:xfrm>
                      <a:off x="0" y="0"/>
                      <a:ext cx="5558790" cy="1640862"/>
                    </a:xfrm>
                    <a:prstGeom prst="rect">
                      <a:avLst/>
                    </a:prstGeom>
                    <a:ln/>
                  </pic:spPr>
                </pic:pic>
              </a:graphicData>
            </a:graphic>
          </wp:inline>
        </w:drawing>
      </w:r>
      <w:bookmarkEnd w:id="232"/>
      <w:bookmarkEnd w:id="233"/>
    </w:p>
    <w:p w14:paraId="0000022D" w14:textId="77777777" w:rsidR="003F6013" w:rsidRDefault="00D4129B">
      <w:pPr>
        <w:spacing w:line="360" w:lineRule="auto"/>
        <w:ind w:left="0" w:hanging="2"/>
        <w:jc w:val="center"/>
        <w:rPr>
          <w:rFonts w:ascii="Arial" w:eastAsia="Arial" w:hAnsi="Arial" w:cs="Arial"/>
        </w:rPr>
      </w:pPr>
      <w:bookmarkStart w:id="234" w:name="_Toc184899476"/>
      <w:bookmarkStart w:id="235" w:name="_Toc184900666"/>
      <w:r>
        <w:rPr>
          <w:rFonts w:ascii="Arial" w:eastAsia="Arial" w:hAnsi="Arial" w:cs="Arial"/>
          <w:noProof/>
        </w:rPr>
        <w:drawing>
          <wp:inline distT="114300" distB="114300" distL="114300" distR="114300" wp14:anchorId="579805B2" wp14:editId="7E1F61FD">
            <wp:extent cx="5530215" cy="2581813"/>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t="18109" r="1426"/>
                    <a:stretch>
                      <a:fillRect/>
                    </a:stretch>
                  </pic:blipFill>
                  <pic:spPr>
                    <a:xfrm>
                      <a:off x="0" y="0"/>
                      <a:ext cx="5530215" cy="2581813"/>
                    </a:xfrm>
                    <a:prstGeom prst="rect">
                      <a:avLst/>
                    </a:prstGeom>
                    <a:ln/>
                  </pic:spPr>
                </pic:pic>
              </a:graphicData>
            </a:graphic>
          </wp:inline>
        </w:drawing>
      </w:r>
      <w:bookmarkEnd w:id="234"/>
      <w:bookmarkEnd w:id="235"/>
    </w:p>
    <w:p w14:paraId="5A5319EA" w14:textId="77777777" w:rsidR="00D53AA2" w:rsidRDefault="00D4129B" w:rsidP="00D53AA2">
      <w:pPr>
        <w:spacing w:line="360" w:lineRule="auto"/>
        <w:ind w:left="0" w:hanging="2"/>
        <w:jc w:val="both"/>
        <w:rPr>
          <w:rFonts w:ascii="Arial" w:eastAsia="Arial" w:hAnsi="Arial" w:cs="Arial"/>
          <w:sz w:val="18"/>
          <w:szCs w:val="18"/>
        </w:rPr>
      </w:pPr>
      <w:bookmarkStart w:id="236" w:name="_Toc184899477"/>
      <w:bookmarkStart w:id="237" w:name="_Toc184900667"/>
      <w:r w:rsidRPr="00812945">
        <w:rPr>
          <w:rFonts w:ascii="Arial" w:eastAsia="Arial" w:hAnsi="Arial" w:cs="Arial"/>
          <w:sz w:val="18"/>
          <w:szCs w:val="18"/>
        </w:rPr>
        <w:t>Fig</w:t>
      </w:r>
      <w:r w:rsidR="00364B28">
        <w:rPr>
          <w:rFonts w:ascii="Arial" w:eastAsia="Arial" w:hAnsi="Arial" w:cs="Arial"/>
          <w:sz w:val="18"/>
          <w:szCs w:val="18"/>
        </w:rPr>
        <w:t>ura</w:t>
      </w:r>
      <w:r w:rsidRPr="00812945">
        <w:rPr>
          <w:rFonts w:ascii="Arial" w:eastAsia="Arial" w:hAnsi="Arial" w:cs="Arial"/>
          <w:sz w:val="18"/>
          <w:szCs w:val="18"/>
        </w:rPr>
        <w:t xml:space="preserve"> </w:t>
      </w:r>
      <w:r w:rsidR="00364B28">
        <w:rPr>
          <w:rFonts w:ascii="Arial" w:eastAsia="Arial" w:hAnsi="Arial" w:cs="Arial"/>
          <w:sz w:val="18"/>
          <w:szCs w:val="18"/>
        </w:rPr>
        <w:t>10</w:t>
      </w:r>
      <w:r w:rsidRPr="00812945">
        <w:rPr>
          <w:rFonts w:ascii="Arial" w:eastAsia="Arial" w:hAnsi="Arial" w:cs="Arial"/>
          <w:sz w:val="18"/>
          <w:szCs w:val="18"/>
        </w:rPr>
        <w:t xml:space="preserve">. </w:t>
      </w:r>
      <w:r w:rsidRPr="00812945">
        <w:rPr>
          <w:rFonts w:ascii="Arial" w:eastAsia="Arial" w:hAnsi="Arial" w:cs="Arial"/>
          <w:b/>
          <w:sz w:val="18"/>
          <w:szCs w:val="18"/>
        </w:rPr>
        <w:t xml:space="preserve">Triazaspirano inhibe el mimetismo vasculogénico de células MDA-MB-231. </w:t>
      </w:r>
      <w:r w:rsidR="00795BC1">
        <w:rPr>
          <w:rFonts w:ascii="Arial" w:eastAsia="Arial" w:hAnsi="Arial" w:cs="Arial"/>
          <w:sz w:val="18"/>
          <w:szCs w:val="18"/>
        </w:rPr>
        <w:t>Fueron colocadas 6</w:t>
      </w:r>
      <w:r w:rsidRPr="00812945">
        <w:rPr>
          <w:rFonts w:ascii="Arial" w:eastAsia="Arial" w:hAnsi="Arial" w:cs="Arial"/>
          <w:sz w:val="18"/>
          <w:szCs w:val="18"/>
        </w:rPr>
        <w:t xml:space="preserve">0,000 células MDA-MB-231 en una placa de 96 pozos recubiertas con matrigel al 75%, siendo estimuladas con el triazaspirano a una concentración de 10 μM. El mimetismo vasculogénico fue evaluado </w:t>
      </w:r>
      <w:r w:rsidR="00812945" w:rsidRPr="00812945">
        <w:rPr>
          <w:rFonts w:ascii="Arial" w:eastAsia="Arial" w:hAnsi="Arial" w:cs="Arial"/>
          <w:sz w:val="18"/>
          <w:szCs w:val="18"/>
        </w:rPr>
        <w:t xml:space="preserve">y fotografiado </w:t>
      </w:r>
      <w:r w:rsidRPr="00812945">
        <w:rPr>
          <w:rFonts w:ascii="Arial" w:eastAsia="Arial" w:hAnsi="Arial" w:cs="Arial"/>
          <w:sz w:val="18"/>
          <w:szCs w:val="18"/>
        </w:rPr>
        <w:t xml:space="preserve">a las 18 </w:t>
      </w:r>
      <w:r w:rsidR="00812945" w:rsidRPr="00812945">
        <w:rPr>
          <w:rFonts w:ascii="Arial" w:eastAsia="Arial" w:hAnsi="Arial" w:cs="Arial"/>
          <w:sz w:val="18"/>
          <w:szCs w:val="18"/>
        </w:rPr>
        <w:t>h</w:t>
      </w:r>
      <w:r w:rsidRPr="00812945">
        <w:rPr>
          <w:rFonts w:ascii="Arial" w:eastAsia="Arial" w:hAnsi="Arial" w:cs="Arial"/>
          <w:sz w:val="18"/>
          <w:szCs w:val="18"/>
        </w:rPr>
        <w:t xml:space="preserve"> después del estímulo. La gráfica representa la media ± D.E. de al menos dos experimentos </w:t>
      </w:r>
      <w:r w:rsidR="003C6364" w:rsidRPr="00812945">
        <w:rPr>
          <w:rFonts w:ascii="Arial" w:eastAsia="Arial" w:hAnsi="Arial" w:cs="Arial"/>
          <w:sz w:val="18"/>
          <w:szCs w:val="18"/>
        </w:rPr>
        <w:t>independientes. Los</w:t>
      </w:r>
      <w:r w:rsidRPr="00812945">
        <w:rPr>
          <w:rFonts w:ascii="Arial" w:eastAsia="Arial" w:hAnsi="Arial" w:cs="Arial"/>
          <w:sz w:val="18"/>
          <w:szCs w:val="18"/>
        </w:rPr>
        <w:t xml:space="preserve"> asteriscos indican significancia estadística *P&lt;0.0</w:t>
      </w:r>
      <w:r w:rsidR="003C6364" w:rsidRPr="00812945">
        <w:rPr>
          <w:rFonts w:ascii="Arial" w:eastAsia="Arial" w:hAnsi="Arial" w:cs="Arial"/>
          <w:sz w:val="18"/>
          <w:szCs w:val="18"/>
        </w:rPr>
        <w:t>5</w:t>
      </w:r>
      <w:r w:rsidRPr="00812945">
        <w:rPr>
          <w:rFonts w:ascii="Arial" w:eastAsia="Arial" w:hAnsi="Arial" w:cs="Arial"/>
          <w:sz w:val="18"/>
          <w:szCs w:val="18"/>
        </w:rPr>
        <w:t>, **P&lt;0.01, evaluad</w:t>
      </w:r>
      <w:r w:rsidR="00795BC1">
        <w:rPr>
          <w:rFonts w:ascii="Arial" w:eastAsia="Arial" w:hAnsi="Arial" w:cs="Arial"/>
          <w:sz w:val="18"/>
          <w:szCs w:val="18"/>
        </w:rPr>
        <w:t>a</w:t>
      </w:r>
      <w:r w:rsidRPr="00812945">
        <w:rPr>
          <w:rFonts w:ascii="Arial" w:eastAsia="Arial" w:hAnsi="Arial" w:cs="Arial"/>
          <w:sz w:val="18"/>
          <w:szCs w:val="18"/>
        </w:rPr>
        <w:t xml:space="preserve"> mediante una ANOVA de una vía con prueba de Dunnett.</w:t>
      </w:r>
      <w:bookmarkStart w:id="238" w:name="_Toc184900668"/>
      <w:bookmarkEnd w:id="236"/>
      <w:bookmarkEnd w:id="237"/>
    </w:p>
    <w:p w14:paraId="00000249" w14:textId="7B9D3DA7" w:rsidR="003F6013" w:rsidRPr="00D53AA2" w:rsidRDefault="002651A9" w:rsidP="00D53AA2">
      <w:pPr>
        <w:spacing w:line="360" w:lineRule="auto"/>
        <w:ind w:leftChars="0" w:left="0" w:firstLineChars="0" w:firstLine="720"/>
        <w:jc w:val="both"/>
        <w:rPr>
          <w:rFonts w:ascii="Arial" w:eastAsia="Arial" w:hAnsi="Arial" w:cs="Arial"/>
          <w:sz w:val="18"/>
          <w:szCs w:val="18"/>
        </w:rPr>
      </w:pPr>
      <w:r>
        <w:rPr>
          <w:rFonts w:ascii="Arial" w:eastAsia="Arial" w:hAnsi="Arial" w:cs="Arial"/>
          <w:b/>
        </w:rPr>
        <w:lastRenderedPageBreak/>
        <w:t xml:space="preserve">10. </w:t>
      </w:r>
      <w:r w:rsidR="00D4129B">
        <w:rPr>
          <w:rFonts w:ascii="Arial" w:eastAsia="Arial" w:hAnsi="Arial" w:cs="Arial"/>
          <w:b/>
        </w:rPr>
        <w:t>Discusión</w:t>
      </w:r>
      <w:bookmarkEnd w:id="238"/>
    </w:p>
    <w:p w14:paraId="68F75026" w14:textId="77777777" w:rsidR="00D749BF" w:rsidRDefault="00D4129B" w:rsidP="00D749BF">
      <w:pPr>
        <w:spacing w:line="360" w:lineRule="auto"/>
        <w:ind w:leftChars="0" w:left="0" w:firstLineChars="0" w:firstLine="720"/>
        <w:jc w:val="both"/>
        <w:rPr>
          <w:rFonts w:ascii="Arial" w:eastAsia="Arial" w:hAnsi="Arial" w:cs="Arial"/>
        </w:rPr>
      </w:pPr>
      <w:bookmarkStart w:id="239" w:name="_Toc184899479"/>
      <w:bookmarkStart w:id="240" w:name="_Toc184900669"/>
      <w:r>
        <w:rPr>
          <w:rFonts w:ascii="Arial" w:eastAsia="Arial" w:hAnsi="Arial" w:cs="Arial"/>
        </w:rPr>
        <w:t>El cáncer de mama representa el 24.5% de todos los cánceres y es la principal causa de muerte en mujeres de todo el mundo [3]. En México, representó el 17.2% del total de muertes en el sexo femenino ocasionado por tumores malignos [10]. Específicamente, el cáncer de mama triple negativo representa alrededor del 24% de los cánceres con una tendencia al incremento [42]. Dicha enfermedad tiene opciones limitadas de tratamiento, es propenso a recurrencia y metástasis, obteniendo un peor pronóstico, siendo la razón principal la nula aparición de</w:t>
      </w:r>
      <w:r w:rsidR="00812945">
        <w:rPr>
          <w:rFonts w:ascii="Arial" w:eastAsia="Arial" w:hAnsi="Arial" w:cs="Arial"/>
        </w:rPr>
        <w:t xml:space="preserve"> </w:t>
      </w:r>
      <w:r>
        <w:rPr>
          <w:rFonts w:ascii="Arial" w:eastAsia="Arial" w:hAnsi="Arial" w:cs="Arial"/>
        </w:rPr>
        <w:t xml:space="preserve">receptores, lo que hace que las terapias endocrinas específicas sean ineficaces [40]. En células de cáncer de mama triple negativo, existen mecanismos desregulados que están implícitos en regulación </w:t>
      </w:r>
      <w:r w:rsidR="003C6364">
        <w:rPr>
          <w:rFonts w:ascii="Arial" w:eastAsia="Arial" w:hAnsi="Arial" w:cs="Arial"/>
        </w:rPr>
        <w:t>al alta</w:t>
      </w:r>
      <w:r>
        <w:rPr>
          <w:rFonts w:ascii="Arial" w:eastAsia="Arial" w:hAnsi="Arial" w:cs="Arial"/>
        </w:rPr>
        <w:t xml:space="preserve"> de procesos biológicos como lo es la migración e invasión celular que conllevan a metástasis, propiciando una mayor agresividad y peor pronóstico de pacientes que presenten esta enfermedad. Esta neoplasia representa una problemática a nivel mundial, puesto que, se ha observado que sigue una tendencia </w:t>
      </w:r>
      <w:r w:rsidR="003C6364">
        <w:rPr>
          <w:rFonts w:ascii="Arial" w:eastAsia="Arial" w:hAnsi="Arial" w:cs="Arial"/>
        </w:rPr>
        <w:t>al alza</w:t>
      </w:r>
      <w:r>
        <w:rPr>
          <w:rFonts w:ascii="Arial" w:eastAsia="Arial" w:hAnsi="Arial" w:cs="Arial"/>
        </w:rPr>
        <w:t>;</w:t>
      </w:r>
      <w:r w:rsidR="00812945">
        <w:rPr>
          <w:rFonts w:ascii="Arial" w:eastAsia="Arial" w:hAnsi="Arial" w:cs="Arial"/>
        </w:rPr>
        <w:t xml:space="preserve"> información</w:t>
      </w:r>
      <w:r>
        <w:rPr>
          <w:rFonts w:ascii="Arial" w:eastAsia="Arial" w:hAnsi="Arial" w:cs="Arial"/>
        </w:rPr>
        <w:t xml:space="preserve"> contrastad</w:t>
      </w:r>
      <w:r w:rsidR="00812945">
        <w:rPr>
          <w:rFonts w:ascii="Arial" w:eastAsia="Arial" w:hAnsi="Arial" w:cs="Arial"/>
        </w:rPr>
        <w:t>a</w:t>
      </w:r>
      <w:r>
        <w:rPr>
          <w:rFonts w:ascii="Arial" w:eastAsia="Arial" w:hAnsi="Arial" w:cs="Arial"/>
        </w:rPr>
        <w:t xml:space="preserve"> de la base de datos de GLOBOCAN, </w:t>
      </w:r>
      <w:r w:rsidR="00812945">
        <w:rPr>
          <w:rFonts w:ascii="Arial" w:eastAsia="Arial" w:hAnsi="Arial" w:cs="Arial"/>
        </w:rPr>
        <w:t>presenta</w:t>
      </w:r>
      <w:r>
        <w:rPr>
          <w:rFonts w:ascii="Arial" w:eastAsia="Arial" w:hAnsi="Arial" w:cs="Arial"/>
        </w:rPr>
        <w:t xml:space="preserve"> una incidencia en aumento de alrededor de más de 35 mil nuevos casos</w:t>
      </w:r>
      <w:r w:rsidR="00812945">
        <w:rPr>
          <w:rFonts w:ascii="Arial" w:eastAsia="Arial" w:hAnsi="Arial" w:cs="Arial"/>
        </w:rPr>
        <w:t xml:space="preserve"> en 2022</w:t>
      </w:r>
      <w:r w:rsidR="003C6364">
        <w:rPr>
          <w:rFonts w:ascii="Arial" w:eastAsia="Arial" w:hAnsi="Arial" w:cs="Arial"/>
        </w:rPr>
        <w:t>,</w:t>
      </w:r>
      <w:r>
        <w:rPr>
          <w:rFonts w:ascii="Arial" w:eastAsia="Arial" w:hAnsi="Arial" w:cs="Arial"/>
        </w:rPr>
        <w:t xml:space="preserve"> aunque disminuyó en porcentaje, por lo cual, resulta de vital importancia otorgar y analizar nuevas posibilidades de tratamiento para un mejor manejo terapéutico.</w:t>
      </w:r>
      <w:bookmarkStart w:id="241" w:name="_Toc184899480"/>
      <w:bookmarkStart w:id="242" w:name="_Toc184900670"/>
      <w:bookmarkEnd w:id="239"/>
      <w:bookmarkEnd w:id="240"/>
    </w:p>
    <w:p w14:paraId="7117928B" w14:textId="77777777" w:rsidR="00D749BF" w:rsidRDefault="00D4129B" w:rsidP="00D749BF">
      <w:pPr>
        <w:spacing w:line="360" w:lineRule="auto"/>
        <w:ind w:leftChars="0" w:left="0" w:firstLineChars="0" w:firstLine="720"/>
        <w:jc w:val="both"/>
        <w:rPr>
          <w:rFonts w:ascii="Arial" w:eastAsia="Arial" w:hAnsi="Arial" w:cs="Arial"/>
        </w:rPr>
      </w:pPr>
      <w:r>
        <w:rPr>
          <w:rFonts w:ascii="Arial" w:eastAsia="Arial" w:hAnsi="Arial" w:cs="Arial"/>
        </w:rPr>
        <w:t>En años recientes, se han utilizado una variedad de moléculas de tipo azaspiranos que actúan como inhibidores en la transducción de señales en diferentes tipos de cáncer como mieloma, cáncer de mama y cáncer de pulmón [29, 49, 47]. Considerando estos hallazgos, se propone el uso de</w:t>
      </w:r>
      <w:r w:rsidR="00812945">
        <w:rPr>
          <w:rFonts w:ascii="Arial" w:eastAsia="Arial" w:hAnsi="Arial" w:cs="Arial"/>
        </w:rPr>
        <w:t xml:space="preserve"> un</w:t>
      </w:r>
      <w:r>
        <w:rPr>
          <w:rFonts w:ascii="Arial" w:eastAsia="Arial" w:hAnsi="Arial" w:cs="Arial"/>
        </w:rPr>
        <w:t xml:space="preserve"> triazaspirano para evaluar mecanismos biológicos desregulados en cáncer.</w:t>
      </w:r>
      <w:bookmarkStart w:id="243" w:name="_Toc184899481"/>
      <w:bookmarkStart w:id="244" w:name="_Toc184900671"/>
      <w:bookmarkEnd w:id="241"/>
      <w:bookmarkEnd w:id="242"/>
    </w:p>
    <w:p w14:paraId="7AED5FA6" w14:textId="77777777" w:rsidR="00D749BF" w:rsidRDefault="00D4129B" w:rsidP="00D749BF">
      <w:pPr>
        <w:spacing w:line="360" w:lineRule="auto"/>
        <w:ind w:leftChars="0" w:left="0" w:firstLineChars="0" w:firstLine="720"/>
        <w:jc w:val="both"/>
        <w:rPr>
          <w:rFonts w:ascii="Arial" w:eastAsia="Arial" w:hAnsi="Arial" w:cs="Arial"/>
        </w:rPr>
      </w:pPr>
      <w:r>
        <w:rPr>
          <w:rFonts w:ascii="Arial" w:eastAsia="Arial" w:hAnsi="Arial" w:cs="Arial"/>
        </w:rPr>
        <w:t>La migración celular e invasión son procesos biológicos claves en metástasis; Sulaiman et, al. [29] probaron la utilización de una molécula</w:t>
      </w:r>
      <w:r w:rsidR="00795BC1">
        <w:rPr>
          <w:rFonts w:ascii="Arial" w:eastAsia="Arial" w:hAnsi="Arial" w:cs="Arial"/>
        </w:rPr>
        <w:t xml:space="preserve"> de</w:t>
      </w:r>
      <w:r>
        <w:rPr>
          <w:rFonts w:ascii="Arial" w:eastAsia="Arial" w:hAnsi="Arial" w:cs="Arial"/>
        </w:rPr>
        <w:t xml:space="preserve"> tipo azaspirano</w:t>
      </w:r>
      <w:r w:rsidR="00795BC1">
        <w:rPr>
          <w:rFonts w:ascii="Arial" w:eastAsia="Arial" w:hAnsi="Arial" w:cs="Arial"/>
        </w:rPr>
        <w:t xml:space="preserve"> denominada</w:t>
      </w:r>
      <w:r>
        <w:rPr>
          <w:rFonts w:ascii="Arial" w:eastAsia="Arial" w:hAnsi="Arial" w:cs="Arial"/>
        </w:rPr>
        <w:t xml:space="preserve"> “2-(1-(4-(2-cianofenil)1-bencil-1H-indol-3-il)-5-(4-metoxi-fenil)-1-oxa-3-azaespiro(5.5) undecano”</w:t>
      </w:r>
      <w:r w:rsidR="00812945">
        <w:rPr>
          <w:rFonts w:ascii="Arial" w:eastAsia="Arial" w:hAnsi="Arial" w:cs="Arial"/>
        </w:rPr>
        <w:t xml:space="preserve">, </w:t>
      </w:r>
      <w:r>
        <w:rPr>
          <w:rFonts w:ascii="Arial" w:eastAsia="Arial" w:hAnsi="Arial" w:cs="Arial"/>
        </w:rPr>
        <w:t>también conocida como CIMO</w:t>
      </w:r>
      <w:r w:rsidR="00795BC1">
        <w:rPr>
          <w:rFonts w:ascii="Arial" w:eastAsia="Arial" w:hAnsi="Arial" w:cs="Arial"/>
        </w:rPr>
        <w:t>, la cual</w:t>
      </w:r>
      <w:r>
        <w:rPr>
          <w:rFonts w:ascii="Arial" w:eastAsia="Arial" w:hAnsi="Arial" w:cs="Arial"/>
        </w:rPr>
        <w:t xml:space="preserve"> inhibe de manera significativa la migración e invasión en células de cáncer de mama triple negativo a manera de dosis dependiente (1.25 µM, 2.5 µM y 5 µM)  con un máximo inhibitorio de 5 µM</w:t>
      </w:r>
      <w:r w:rsidR="00795BC1">
        <w:rPr>
          <w:rFonts w:ascii="Arial" w:eastAsia="Arial" w:hAnsi="Arial" w:cs="Arial"/>
        </w:rPr>
        <w:t>.</w:t>
      </w:r>
      <w:r>
        <w:rPr>
          <w:rFonts w:ascii="Arial" w:eastAsia="Arial" w:hAnsi="Arial" w:cs="Arial"/>
        </w:rPr>
        <w:t xml:space="preserve"> Cabe resaltar que, el objetivo principal de esta investigación </w:t>
      </w:r>
      <w:r w:rsidR="00812945">
        <w:rPr>
          <w:rFonts w:ascii="Arial" w:eastAsia="Arial" w:hAnsi="Arial" w:cs="Arial"/>
        </w:rPr>
        <w:t>fue</w:t>
      </w:r>
      <w:r>
        <w:rPr>
          <w:rFonts w:ascii="Arial" w:eastAsia="Arial" w:hAnsi="Arial" w:cs="Arial"/>
        </w:rPr>
        <w:t xml:space="preserve"> </w:t>
      </w:r>
      <w:r w:rsidR="00812945">
        <w:rPr>
          <w:rFonts w:ascii="Arial" w:eastAsia="Arial" w:hAnsi="Arial" w:cs="Arial"/>
        </w:rPr>
        <w:t>evaluar</w:t>
      </w:r>
      <w:r>
        <w:rPr>
          <w:rFonts w:ascii="Arial" w:eastAsia="Arial" w:hAnsi="Arial" w:cs="Arial"/>
        </w:rPr>
        <w:t xml:space="preserve"> la proliferación y viabilidad celular a través de la inhibición de la fosforilación de JAK2 y </w:t>
      </w:r>
      <w:r>
        <w:rPr>
          <w:rFonts w:ascii="Arial" w:eastAsia="Arial" w:hAnsi="Arial" w:cs="Arial"/>
        </w:rPr>
        <w:lastRenderedPageBreak/>
        <w:t>STAT</w:t>
      </w:r>
      <w:r w:rsidR="00795BC1">
        <w:rPr>
          <w:rFonts w:ascii="Arial" w:eastAsia="Arial" w:hAnsi="Arial" w:cs="Arial"/>
        </w:rPr>
        <w:t>-</w:t>
      </w:r>
      <w:r>
        <w:rPr>
          <w:rFonts w:ascii="Arial" w:eastAsia="Arial" w:hAnsi="Arial" w:cs="Arial"/>
        </w:rPr>
        <w:t>3,</w:t>
      </w:r>
      <w:r w:rsidR="00795BC1">
        <w:rPr>
          <w:rFonts w:ascii="Arial" w:eastAsia="Arial" w:hAnsi="Arial" w:cs="Arial"/>
        </w:rPr>
        <w:t xml:space="preserve"> así como el incremento de</w:t>
      </w:r>
      <w:r>
        <w:rPr>
          <w:rFonts w:ascii="Arial" w:eastAsia="Arial" w:hAnsi="Arial" w:cs="Arial"/>
        </w:rPr>
        <w:t xml:space="preserve"> caspasas 3 y 7, lo cual induce en una fase tardía intrínseca de apoptosis, por lo cual, se ve afectado el proceso de invasión y migración celular.</w:t>
      </w:r>
      <w:bookmarkStart w:id="245" w:name="_Toc184899482"/>
      <w:bookmarkStart w:id="246" w:name="_Toc184900672"/>
      <w:bookmarkEnd w:id="243"/>
      <w:bookmarkEnd w:id="244"/>
    </w:p>
    <w:p w14:paraId="5B7A2682" w14:textId="77777777" w:rsidR="00D749BF" w:rsidRDefault="00795BC1" w:rsidP="00D749BF">
      <w:pPr>
        <w:spacing w:line="360" w:lineRule="auto"/>
        <w:ind w:leftChars="0" w:left="0" w:firstLineChars="0" w:firstLine="720"/>
        <w:jc w:val="both"/>
        <w:rPr>
          <w:rFonts w:ascii="Arial" w:eastAsia="Arial" w:hAnsi="Arial" w:cs="Arial"/>
        </w:rPr>
      </w:pPr>
      <w:r>
        <w:rPr>
          <w:rFonts w:ascii="Arial" w:eastAsia="Arial" w:hAnsi="Arial" w:cs="Arial"/>
        </w:rPr>
        <w:t xml:space="preserve">La proliferación y viabilidad celular es clave en el desarrollo del cáncer de mama por lo que Hamasaki et al. [49] propusieron al azaspirano N ́N-dietil-8,8-dipropil-2-azaspiro-[4,5]decano-2-propanamina, también conocido como atriprimod, como un inhibidor de la apoptosis a través de la inhibición de </w:t>
      </w:r>
      <w:commentRangeStart w:id="247"/>
      <w:r>
        <w:rPr>
          <w:rFonts w:ascii="Arial" w:eastAsia="Arial" w:hAnsi="Arial" w:cs="Arial"/>
        </w:rPr>
        <w:t xml:space="preserve">STAT-3 </w:t>
      </w:r>
      <w:commentRangeEnd w:id="247"/>
      <w:r>
        <w:rPr>
          <w:rStyle w:val="Refdecomentario"/>
          <w:rFonts w:ascii="Calibri" w:eastAsia="Calibri" w:hAnsi="Calibri"/>
          <w:lang w:val="es-MX" w:eastAsia="en-US"/>
        </w:rPr>
        <w:commentReference w:id="247"/>
      </w:r>
      <w:r>
        <w:rPr>
          <w:rFonts w:ascii="Arial" w:eastAsia="Arial" w:hAnsi="Arial" w:cs="Arial"/>
        </w:rPr>
        <w:t xml:space="preserve">y NF-kB, habiendo analizado una dosis creciente de 0 a 5 µM y observando la máxima concentración inhibitoria de 2 µM, en un modelo de mieloma. Del mismo modo, Ma et al. [47] comprobaron la actividad de compuestos del tipo 6,8,10-triazaspiro[4.5]deca-6,8-dienos y 1,3,5-triazaspiro[5.5]undeca-1,3-dienos sobre células de cáncer de pulmón A549; a su vez, se reportó una concentración de 27.1 nM de IC50 para el compuesto </w:t>
      </w:r>
      <w:bookmarkStart w:id="248" w:name="_Hlk186631454"/>
      <w:r>
        <w:rPr>
          <w:rFonts w:ascii="Arial" w:eastAsia="Arial" w:hAnsi="Arial" w:cs="Arial"/>
        </w:rPr>
        <w:t>7,9-diamino-10-(3’-(4’’-chloro-phenoxy)-propyloxy)-6,8,10-</w:t>
      </w:r>
      <w:bookmarkStart w:id="249" w:name="_Hlk186631427"/>
      <w:r>
        <w:rPr>
          <w:rFonts w:ascii="Arial" w:eastAsia="Arial" w:hAnsi="Arial" w:cs="Arial"/>
        </w:rPr>
        <w:t>triazaspiro[4.5]deca-6,8-dieno</w:t>
      </w:r>
      <w:bookmarkStart w:id="250" w:name="_Hlk186631543"/>
      <w:bookmarkEnd w:id="249"/>
      <w:r>
        <w:rPr>
          <w:rFonts w:ascii="Arial" w:eastAsia="Arial" w:hAnsi="Arial" w:cs="Arial"/>
        </w:rPr>
        <w:t>.</w:t>
      </w:r>
      <w:bookmarkEnd w:id="248"/>
      <w:r>
        <w:rPr>
          <w:rFonts w:ascii="Arial" w:eastAsia="Arial" w:hAnsi="Arial" w:cs="Arial"/>
        </w:rPr>
        <w:t xml:space="preserve"> Por otro lado, Fleita et al. [50] evaluaron el impacto de una serie de derivados de tipo triazaspiro[4.5]dec-8-eno entre los cuales destacan la molécula 9-amino-2-(4-methoxybenzylidene)-3,7-dioxo-4-phenyl-1-thia-4,6,8-22-triazaspiro[4.5]dec-8-ene-10-carbonitrilo</w:t>
      </w:r>
      <w:bookmarkEnd w:id="250"/>
      <w:r>
        <w:rPr>
          <w:rFonts w:ascii="Arial" w:eastAsia="Arial" w:hAnsi="Arial" w:cs="Arial"/>
        </w:rPr>
        <w:t>, así como el 9-amino-2-(4-methylbenzylidene)-3-oxo-4-phenyl-7-thioxo-1-thia-4,6,8-triazaspiro[4.5]dec-8-ene-10-carbonitrilo, donde pudieron demostrar una actividad anti-proliferativa en células de adenocarcinoma de mama (MCF-7) a través de un IC50 de 10.8 µM. Tomando como referencia los estudios anteriores, los objetivos principales son la búsqueda de moléculas que afecten la proliferación y viabilidad celular a través de la inhibición de vías de señalización asociadas a estos fenómenos como lo son STAT-3, JAK-2, NF-kB o bien, a través del IC50. En comparación con el presente estudio, nuestros resultados muestran que el triazaspirano empleado no se encuentra afectando procesos de proliferación y viabilidad de células tumorales MDA-MB-231, por lo cual, se puede deducir que no presenta efectos sobre estas vías de señalización y por ende, no existe un efecto en el proceso de apoptosis celular. Además, los objetivos son distintos, ya que en nuestro estudio buscamos disminuir procesos biológicos relacionados a metástasis tales como lo son la migración e invasión celular. Por otro lado, existe similitud en las concentraciones utilizadas donde podemos observar un efecto biológico significativo</w:t>
      </w:r>
      <w:bookmarkStart w:id="251" w:name="_Toc184899483"/>
      <w:bookmarkStart w:id="252" w:name="_Toc184900673"/>
      <w:bookmarkEnd w:id="245"/>
      <w:bookmarkEnd w:id="246"/>
      <w:r w:rsidR="00D749BF">
        <w:rPr>
          <w:rFonts w:ascii="Arial" w:eastAsia="Arial" w:hAnsi="Arial" w:cs="Arial"/>
        </w:rPr>
        <w:t>.</w:t>
      </w:r>
    </w:p>
    <w:p w14:paraId="66702AC3" w14:textId="77777777" w:rsidR="00D749BF" w:rsidRDefault="00D4129B" w:rsidP="00D749BF">
      <w:pPr>
        <w:spacing w:line="360" w:lineRule="auto"/>
        <w:ind w:leftChars="0" w:left="0" w:firstLineChars="0" w:firstLine="720"/>
        <w:jc w:val="both"/>
        <w:rPr>
          <w:rFonts w:ascii="Arial" w:eastAsia="Arial" w:hAnsi="Arial" w:cs="Arial"/>
        </w:rPr>
      </w:pPr>
      <w:r>
        <w:rPr>
          <w:rFonts w:ascii="Arial" w:eastAsia="Arial" w:hAnsi="Arial" w:cs="Arial"/>
        </w:rPr>
        <w:lastRenderedPageBreak/>
        <w:t xml:space="preserve">En estudios más recientes, Vasconcelos et, al. [41] probaron el funcionamiento de esta misma molécula en una línea celular de cáncer de próstata PC3 </w:t>
      </w:r>
      <w:r w:rsidR="00B225A2">
        <w:rPr>
          <w:rFonts w:ascii="Arial" w:eastAsia="Arial" w:hAnsi="Arial" w:cs="Arial"/>
        </w:rPr>
        <w:t>donde observaron</w:t>
      </w:r>
      <w:r>
        <w:rPr>
          <w:rFonts w:ascii="Arial" w:eastAsia="Arial" w:hAnsi="Arial" w:cs="Arial"/>
        </w:rPr>
        <w:t xml:space="preserve"> que, a la concentración de 10 µM </w:t>
      </w:r>
      <w:r w:rsidR="00B225A2">
        <w:rPr>
          <w:rFonts w:ascii="Arial" w:eastAsia="Arial" w:hAnsi="Arial" w:cs="Arial"/>
        </w:rPr>
        <w:t>e</w:t>
      </w:r>
      <w:r w:rsidR="00C018D4">
        <w:rPr>
          <w:rFonts w:ascii="Arial" w:eastAsia="Arial" w:hAnsi="Arial" w:cs="Arial"/>
        </w:rPr>
        <w:t>l</w:t>
      </w:r>
      <w:r w:rsidR="00B225A2">
        <w:rPr>
          <w:rFonts w:ascii="Arial" w:eastAsia="Arial" w:hAnsi="Arial" w:cs="Arial"/>
        </w:rPr>
        <w:t xml:space="preserve"> triazaspirano </w:t>
      </w:r>
      <w:r>
        <w:rPr>
          <w:rFonts w:ascii="Arial" w:eastAsia="Arial" w:hAnsi="Arial" w:cs="Arial"/>
        </w:rPr>
        <w:t xml:space="preserve">inhibe los procesos de migración e invasión </w:t>
      </w:r>
      <w:r w:rsidR="003C6364">
        <w:rPr>
          <w:rFonts w:ascii="Arial" w:eastAsia="Arial" w:hAnsi="Arial" w:cs="Arial"/>
        </w:rPr>
        <w:t>celular,</w:t>
      </w:r>
      <w:r>
        <w:rPr>
          <w:rFonts w:ascii="Arial" w:eastAsia="Arial" w:hAnsi="Arial" w:cs="Arial"/>
        </w:rPr>
        <w:t xml:space="preserve"> así como también la secreción de metaloproteinasa 9, esto a través de la inhibición de la vía </w:t>
      </w:r>
      <w:r w:rsidR="00795BC1">
        <w:rPr>
          <w:rFonts w:ascii="Arial" w:eastAsia="Arial" w:hAnsi="Arial" w:cs="Arial"/>
        </w:rPr>
        <w:t>FAK</w:t>
      </w:r>
      <w:r>
        <w:rPr>
          <w:rFonts w:ascii="Arial" w:eastAsia="Arial" w:hAnsi="Arial" w:cs="Arial"/>
        </w:rPr>
        <w:t xml:space="preserve">-Src. En comparación </w:t>
      </w:r>
      <w:r w:rsidR="00795BC1">
        <w:rPr>
          <w:rFonts w:ascii="Arial" w:eastAsia="Arial" w:hAnsi="Arial" w:cs="Arial"/>
        </w:rPr>
        <w:t>con</w:t>
      </w:r>
      <w:r>
        <w:rPr>
          <w:rFonts w:ascii="Arial" w:eastAsia="Arial" w:hAnsi="Arial" w:cs="Arial"/>
        </w:rPr>
        <w:t xml:space="preserve"> nuestro estudio en células de cáncer de mama triple negativo, encontramos efectos similares con respecto a la concentración utilizada de la molécula</w:t>
      </w:r>
      <w:r w:rsidR="00E84A30">
        <w:rPr>
          <w:rFonts w:ascii="Arial" w:eastAsia="Arial" w:hAnsi="Arial" w:cs="Arial"/>
        </w:rPr>
        <w:t xml:space="preserve"> de triazaspirano</w:t>
      </w:r>
      <w:r>
        <w:rPr>
          <w:rFonts w:ascii="Arial" w:eastAsia="Arial" w:hAnsi="Arial" w:cs="Arial"/>
        </w:rPr>
        <w:t xml:space="preserve"> (10 µM) en los procesos de migración</w:t>
      </w:r>
      <w:r w:rsidR="00E84A30">
        <w:rPr>
          <w:rFonts w:ascii="Arial" w:eastAsia="Arial" w:hAnsi="Arial" w:cs="Arial"/>
        </w:rPr>
        <w:t xml:space="preserve"> </w:t>
      </w:r>
      <w:r>
        <w:rPr>
          <w:rFonts w:ascii="Arial" w:eastAsia="Arial" w:hAnsi="Arial" w:cs="Arial"/>
        </w:rPr>
        <w:t>e invasión celular</w:t>
      </w:r>
      <w:r w:rsidR="00E84A30">
        <w:rPr>
          <w:rFonts w:ascii="Arial" w:eastAsia="Arial" w:hAnsi="Arial" w:cs="Arial"/>
        </w:rPr>
        <w:t>,</w:t>
      </w:r>
      <w:r>
        <w:rPr>
          <w:rFonts w:ascii="Arial" w:eastAsia="Arial" w:hAnsi="Arial" w:cs="Arial"/>
        </w:rPr>
        <w:t xml:space="preserve"> </w:t>
      </w:r>
      <w:r w:rsidR="00B225A2">
        <w:rPr>
          <w:rFonts w:ascii="Arial" w:eastAsia="Arial" w:hAnsi="Arial" w:cs="Arial"/>
        </w:rPr>
        <w:t xml:space="preserve">lo que podría sugerir </w:t>
      </w:r>
      <w:r>
        <w:rPr>
          <w:rFonts w:ascii="Arial" w:eastAsia="Arial" w:hAnsi="Arial" w:cs="Arial"/>
        </w:rPr>
        <w:t>que, afecta principalmente a la vía de señalización F</w:t>
      </w:r>
      <w:r w:rsidR="00795BC1">
        <w:rPr>
          <w:rFonts w:ascii="Arial" w:eastAsia="Arial" w:hAnsi="Arial" w:cs="Arial"/>
        </w:rPr>
        <w:t>AK</w:t>
      </w:r>
      <w:r>
        <w:rPr>
          <w:rFonts w:ascii="Arial" w:eastAsia="Arial" w:hAnsi="Arial" w:cs="Arial"/>
        </w:rPr>
        <w:t>-Src</w:t>
      </w:r>
      <w:r w:rsidR="00E84A30">
        <w:rPr>
          <w:rFonts w:ascii="Arial" w:eastAsia="Arial" w:hAnsi="Arial" w:cs="Arial"/>
        </w:rPr>
        <w:t>.</w:t>
      </w:r>
      <w:r>
        <w:rPr>
          <w:rFonts w:ascii="Arial" w:eastAsia="Arial" w:hAnsi="Arial" w:cs="Arial"/>
        </w:rPr>
        <w:t xml:space="preserve"> Sin embargo, en nuestro modelo no reduce significativamente la secreción de metaloproteinasa 9</w:t>
      </w:r>
      <w:r w:rsidR="00E84A30">
        <w:rPr>
          <w:rFonts w:ascii="Arial" w:eastAsia="Arial" w:hAnsi="Arial" w:cs="Arial"/>
        </w:rPr>
        <w:t xml:space="preserve">, situación que también se presenta cuando estimulamos a las células MDA-MB-231 con una </w:t>
      </w:r>
      <w:r>
        <w:rPr>
          <w:rFonts w:ascii="Arial" w:eastAsia="Arial" w:hAnsi="Arial" w:cs="Arial"/>
        </w:rPr>
        <w:t xml:space="preserve">concentración de 5 µM, esto puede deberse a que, </w:t>
      </w:r>
      <w:r w:rsidR="00C018D4">
        <w:rPr>
          <w:rFonts w:ascii="Arial" w:eastAsia="Arial" w:hAnsi="Arial" w:cs="Arial"/>
        </w:rPr>
        <w:t xml:space="preserve">en el </w:t>
      </w:r>
      <w:r>
        <w:rPr>
          <w:rFonts w:ascii="Arial" w:eastAsia="Arial" w:hAnsi="Arial" w:cs="Arial"/>
        </w:rPr>
        <w:t xml:space="preserve">proceso de invasión no solamente </w:t>
      </w:r>
      <w:r w:rsidR="00B225A2">
        <w:rPr>
          <w:rFonts w:ascii="Arial" w:eastAsia="Arial" w:hAnsi="Arial" w:cs="Arial"/>
        </w:rPr>
        <w:t xml:space="preserve">interviene </w:t>
      </w:r>
      <w:r>
        <w:rPr>
          <w:rFonts w:ascii="Arial" w:eastAsia="Arial" w:hAnsi="Arial" w:cs="Arial"/>
        </w:rPr>
        <w:t>esta enzima, sino que también influye la participación del microambiente tumoral [4] tal como pueden ser los inhibidores tisulares de metaloproteinasas (TIMPs), los cuales se encargan de inhibir la actividad proteolítica de las MMPs [55] además, se ha descrito que intervienen en procesos asociados a metástasis, como lo es la misma invasión celular [56]. Así mismo, dentro de la evidencia científica, no existe aún la relación del proceso de mimetismo vasculogénico con la utilización de una molécula tipo triazaspirano, por lo cual, este estudio brinda las bases para seguir estudiando dicho fenómeno.</w:t>
      </w:r>
      <w:bookmarkStart w:id="253" w:name="_Toc184899484"/>
      <w:bookmarkStart w:id="254" w:name="_Toc184900674"/>
      <w:bookmarkEnd w:id="251"/>
      <w:bookmarkEnd w:id="252"/>
    </w:p>
    <w:p w14:paraId="00000257" w14:textId="16C6DF45" w:rsidR="003F6013" w:rsidRDefault="00D4129B" w:rsidP="00D749BF">
      <w:pPr>
        <w:spacing w:line="360" w:lineRule="auto"/>
        <w:ind w:leftChars="0" w:left="0" w:firstLineChars="0" w:firstLine="720"/>
        <w:jc w:val="both"/>
        <w:rPr>
          <w:rFonts w:ascii="Arial" w:eastAsia="Arial" w:hAnsi="Arial" w:cs="Arial"/>
        </w:rPr>
      </w:pPr>
      <w:r>
        <w:rPr>
          <w:rFonts w:ascii="Arial" w:eastAsia="Arial" w:hAnsi="Arial" w:cs="Arial"/>
        </w:rPr>
        <w:t xml:space="preserve">Por lo anterior, </w:t>
      </w:r>
      <w:r w:rsidR="00D911E8">
        <w:rPr>
          <w:rFonts w:ascii="Arial" w:eastAsia="Arial" w:hAnsi="Arial" w:cs="Arial"/>
        </w:rPr>
        <w:t>mostramos</w:t>
      </w:r>
      <w:r>
        <w:rPr>
          <w:rFonts w:ascii="Arial" w:eastAsia="Arial" w:hAnsi="Arial" w:cs="Arial"/>
        </w:rPr>
        <w:t xml:space="preserve"> que la molécula empleada para esta investigación </w:t>
      </w:r>
      <w:r w:rsidR="00D911E8">
        <w:rPr>
          <w:rFonts w:ascii="Arial" w:eastAsia="Arial" w:hAnsi="Arial" w:cs="Arial"/>
        </w:rPr>
        <w:t>presenta</w:t>
      </w:r>
      <w:r>
        <w:rPr>
          <w:rFonts w:ascii="Arial" w:eastAsia="Arial" w:hAnsi="Arial" w:cs="Arial"/>
        </w:rPr>
        <w:t xml:space="preserve"> efectos inhibitorios sobre la </w:t>
      </w:r>
      <w:r w:rsidR="00D911E8">
        <w:rPr>
          <w:rFonts w:ascii="Arial" w:eastAsia="Arial" w:hAnsi="Arial" w:cs="Arial"/>
        </w:rPr>
        <w:t>capacidad migratoria, invasiva y de formación de mimetismo vasculogénico en</w:t>
      </w:r>
      <w:r>
        <w:rPr>
          <w:rFonts w:ascii="Arial" w:eastAsia="Arial" w:hAnsi="Arial" w:cs="Arial"/>
        </w:rPr>
        <w:t xml:space="preserve"> células tumorales</w:t>
      </w:r>
      <w:r w:rsidR="00D911E8">
        <w:rPr>
          <w:rFonts w:ascii="Arial" w:eastAsia="Arial" w:hAnsi="Arial" w:cs="Arial"/>
        </w:rPr>
        <w:t xml:space="preserve"> mamarias</w:t>
      </w:r>
      <w:r>
        <w:rPr>
          <w:rFonts w:ascii="Arial" w:eastAsia="Arial" w:hAnsi="Arial" w:cs="Arial"/>
        </w:rPr>
        <w:t xml:space="preserve"> MDA-MB-231</w:t>
      </w:r>
      <w:bookmarkEnd w:id="253"/>
      <w:bookmarkEnd w:id="254"/>
      <w:r w:rsidR="00C018D4">
        <w:rPr>
          <w:rFonts w:ascii="Arial" w:eastAsia="Arial" w:hAnsi="Arial" w:cs="Arial"/>
        </w:rPr>
        <w:t>.</w:t>
      </w:r>
    </w:p>
    <w:p w14:paraId="59BF7D94" w14:textId="61548522" w:rsidR="00D53AA2" w:rsidRDefault="00D53AA2" w:rsidP="009314C9">
      <w:pPr>
        <w:spacing w:line="360" w:lineRule="auto"/>
        <w:ind w:leftChars="0" w:left="0" w:firstLineChars="0" w:firstLine="0"/>
        <w:jc w:val="both"/>
        <w:rPr>
          <w:rFonts w:ascii="Arial" w:eastAsia="Arial" w:hAnsi="Arial" w:cs="Arial"/>
        </w:rPr>
      </w:pPr>
    </w:p>
    <w:p w14:paraId="0284509B" w14:textId="32FFFEDB" w:rsidR="009314C9" w:rsidRDefault="009314C9" w:rsidP="009314C9">
      <w:pPr>
        <w:spacing w:line="360" w:lineRule="auto"/>
        <w:ind w:leftChars="0" w:left="0" w:firstLineChars="0" w:firstLine="0"/>
        <w:jc w:val="both"/>
        <w:rPr>
          <w:rFonts w:ascii="Arial" w:eastAsia="Arial" w:hAnsi="Arial" w:cs="Arial"/>
        </w:rPr>
      </w:pPr>
    </w:p>
    <w:p w14:paraId="21E0F00D" w14:textId="4D65EA0E" w:rsidR="009314C9" w:rsidRDefault="009314C9" w:rsidP="009314C9">
      <w:pPr>
        <w:spacing w:line="360" w:lineRule="auto"/>
        <w:ind w:leftChars="0" w:left="0" w:firstLineChars="0" w:firstLine="0"/>
        <w:jc w:val="both"/>
        <w:rPr>
          <w:rFonts w:ascii="Arial" w:eastAsia="Arial" w:hAnsi="Arial" w:cs="Arial"/>
        </w:rPr>
      </w:pPr>
    </w:p>
    <w:p w14:paraId="59D0F1ED" w14:textId="3FDDFEF1" w:rsidR="009314C9" w:rsidRDefault="009314C9" w:rsidP="009314C9">
      <w:pPr>
        <w:spacing w:line="360" w:lineRule="auto"/>
        <w:ind w:leftChars="0" w:left="0" w:firstLineChars="0" w:firstLine="0"/>
        <w:jc w:val="both"/>
        <w:rPr>
          <w:rFonts w:ascii="Arial" w:eastAsia="Arial" w:hAnsi="Arial" w:cs="Arial"/>
        </w:rPr>
      </w:pPr>
    </w:p>
    <w:p w14:paraId="428A4854" w14:textId="4E05A41E" w:rsidR="009314C9" w:rsidRDefault="009314C9" w:rsidP="009314C9">
      <w:pPr>
        <w:spacing w:line="360" w:lineRule="auto"/>
        <w:ind w:leftChars="0" w:left="0" w:firstLineChars="0" w:firstLine="0"/>
        <w:jc w:val="both"/>
        <w:rPr>
          <w:rFonts w:ascii="Arial" w:eastAsia="Arial" w:hAnsi="Arial" w:cs="Arial"/>
        </w:rPr>
      </w:pPr>
    </w:p>
    <w:p w14:paraId="4975F86D" w14:textId="4DC84C28" w:rsidR="009314C9" w:rsidRDefault="009314C9" w:rsidP="009314C9">
      <w:pPr>
        <w:spacing w:line="360" w:lineRule="auto"/>
        <w:ind w:leftChars="0" w:left="0" w:firstLineChars="0" w:firstLine="0"/>
        <w:jc w:val="both"/>
        <w:rPr>
          <w:rFonts w:ascii="Arial" w:eastAsia="Arial" w:hAnsi="Arial" w:cs="Arial"/>
        </w:rPr>
      </w:pPr>
    </w:p>
    <w:p w14:paraId="181E7D37" w14:textId="77777777" w:rsidR="009314C9" w:rsidRDefault="009314C9" w:rsidP="009314C9">
      <w:pPr>
        <w:spacing w:line="360" w:lineRule="auto"/>
        <w:ind w:leftChars="0" w:left="0" w:firstLineChars="0" w:firstLine="0"/>
        <w:jc w:val="both"/>
        <w:rPr>
          <w:rFonts w:ascii="Arial" w:eastAsia="Arial" w:hAnsi="Arial" w:cs="Arial"/>
        </w:rPr>
      </w:pPr>
    </w:p>
    <w:p w14:paraId="0E90BAA2" w14:textId="77777777" w:rsidR="009314C9" w:rsidRPr="00C018D4" w:rsidRDefault="009314C9" w:rsidP="009314C9">
      <w:pPr>
        <w:spacing w:line="360" w:lineRule="auto"/>
        <w:ind w:leftChars="0" w:left="0" w:firstLineChars="0" w:firstLine="0"/>
        <w:jc w:val="both"/>
        <w:rPr>
          <w:rFonts w:ascii="Arial" w:eastAsia="Arial" w:hAnsi="Arial" w:cs="Arial"/>
        </w:rPr>
      </w:pPr>
    </w:p>
    <w:p w14:paraId="00000259" w14:textId="29E4F749" w:rsidR="003F6013" w:rsidRDefault="002651A9" w:rsidP="00D53AA2">
      <w:pPr>
        <w:spacing w:line="360" w:lineRule="auto"/>
        <w:ind w:leftChars="0" w:left="0" w:firstLineChars="0" w:firstLine="720"/>
        <w:jc w:val="both"/>
        <w:rPr>
          <w:rFonts w:ascii="Arial" w:eastAsia="Arial" w:hAnsi="Arial" w:cs="Arial"/>
          <w:b/>
        </w:rPr>
      </w:pPr>
      <w:bookmarkStart w:id="255" w:name="_Toc184900675"/>
      <w:r>
        <w:rPr>
          <w:rFonts w:ascii="Arial" w:eastAsia="Arial" w:hAnsi="Arial" w:cs="Arial"/>
          <w:b/>
        </w:rPr>
        <w:lastRenderedPageBreak/>
        <w:t xml:space="preserve">11. </w:t>
      </w:r>
      <w:r w:rsidR="00D4129B">
        <w:rPr>
          <w:rFonts w:ascii="Arial" w:eastAsia="Arial" w:hAnsi="Arial" w:cs="Arial"/>
          <w:b/>
        </w:rPr>
        <w:t>Conclusión</w:t>
      </w:r>
      <w:bookmarkEnd w:id="255"/>
    </w:p>
    <w:p w14:paraId="0000025A" w14:textId="56BA4166" w:rsidR="003F6013" w:rsidRPr="00305090" w:rsidRDefault="00D4129B" w:rsidP="00D749BF">
      <w:pPr>
        <w:spacing w:line="360" w:lineRule="auto"/>
        <w:ind w:leftChars="0" w:left="0" w:firstLineChars="0" w:firstLine="720"/>
        <w:jc w:val="both"/>
        <w:rPr>
          <w:rFonts w:ascii="Arial" w:eastAsia="Arial" w:hAnsi="Arial" w:cs="Arial"/>
        </w:rPr>
      </w:pPr>
      <w:bookmarkStart w:id="256" w:name="_Toc184899486"/>
      <w:bookmarkStart w:id="257" w:name="_Toc184900676"/>
      <w:r w:rsidRPr="00305090">
        <w:rPr>
          <w:rFonts w:ascii="Arial" w:eastAsia="Arial" w:hAnsi="Arial" w:cs="Arial"/>
        </w:rPr>
        <w:t>Se determinó que 8-bencil-1,3,8-triazaspino-</w:t>
      </w:r>
      <w:r w:rsidR="00B225A2" w:rsidRPr="00305090">
        <w:rPr>
          <w:rFonts w:ascii="Arial" w:eastAsia="Arial" w:hAnsi="Arial" w:cs="Arial"/>
        </w:rPr>
        <w:t xml:space="preserve"> </w:t>
      </w:r>
      <w:r w:rsidRPr="00305090">
        <w:rPr>
          <w:rFonts w:ascii="Arial" w:eastAsia="Arial" w:hAnsi="Arial" w:cs="Arial"/>
        </w:rPr>
        <w:t xml:space="preserve">[4.5]-decano-2,4-diona tiene un efecto inhibitorio de migración e invasión </w:t>
      </w:r>
      <w:r w:rsidR="00305090" w:rsidRPr="00305090">
        <w:rPr>
          <w:rFonts w:ascii="Arial" w:eastAsia="Arial" w:hAnsi="Arial" w:cs="Arial"/>
        </w:rPr>
        <w:t>celular,</w:t>
      </w:r>
      <w:r w:rsidR="00305090">
        <w:rPr>
          <w:rFonts w:ascii="Arial" w:eastAsia="Arial" w:hAnsi="Arial" w:cs="Arial"/>
        </w:rPr>
        <w:t xml:space="preserve"> así como</w:t>
      </w:r>
      <w:r w:rsidR="00C018D4">
        <w:rPr>
          <w:rFonts w:ascii="Arial" w:eastAsia="Arial" w:hAnsi="Arial" w:cs="Arial"/>
        </w:rPr>
        <w:t xml:space="preserve"> el de una </w:t>
      </w:r>
      <w:r w:rsidR="00305090">
        <w:rPr>
          <w:rFonts w:ascii="Arial" w:eastAsia="Arial" w:hAnsi="Arial" w:cs="Arial"/>
        </w:rPr>
        <w:t>disminución de mimetismo vasculogénico y reducción de MMP-9, esto</w:t>
      </w:r>
      <w:r w:rsidRPr="00305090">
        <w:rPr>
          <w:rFonts w:ascii="Arial" w:eastAsia="Arial" w:hAnsi="Arial" w:cs="Arial"/>
        </w:rPr>
        <w:t xml:space="preserve"> </w:t>
      </w:r>
      <w:r w:rsidR="00305090">
        <w:rPr>
          <w:rFonts w:ascii="Arial" w:eastAsia="Arial" w:hAnsi="Arial" w:cs="Arial"/>
        </w:rPr>
        <w:t xml:space="preserve">sin afectar la proliferación y viabilidad </w:t>
      </w:r>
      <w:r w:rsidRPr="00305090">
        <w:rPr>
          <w:rFonts w:ascii="Arial" w:eastAsia="Arial" w:hAnsi="Arial" w:cs="Arial"/>
        </w:rPr>
        <w:t>en la línea celular tumoral MDA-MB-231.</w:t>
      </w:r>
      <w:bookmarkEnd w:id="256"/>
      <w:bookmarkEnd w:id="257"/>
    </w:p>
    <w:p w14:paraId="0000025B" w14:textId="77777777" w:rsidR="003F6013" w:rsidRDefault="003F6013">
      <w:pPr>
        <w:spacing w:line="360" w:lineRule="auto"/>
        <w:ind w:left="0" w:hanging="2"/>
        <w:jc w:val="both"/>
        <w:rPr>
          <w:rFonts w:ascii="Arial" w:eastAsia="Arial" w:hAnsi="Arial" w:cs="Arial"/>
        </w:rPr>
      </w:pPr>
    </w:p>
    <w:p w14:paraId="0000025C" w14:textId="183FC540" w:rsidR="003F6013" w:rsidRPr="00305090" w:rsidRDefault="002651A9" w:rsidP="00D53AA2">
      <w:pPr>
        <w:spacing w:line="360" w:lineRule="auto"/>
        <w:ind w:leftChars="0" w:left="0" w:firstLineChars="0" w:firstLine="720"/>
        <w:jc w:val="both"/>
        <w:rPr>
          <w:rFonts w:ascii="Arial" w:eastAsia="Arial" w:hAnsi="Arial" w:cs="Arial"/>
          <w:b/>
          <w:bCs/>
        </w:rPr>
      </w:pPr>
      <w:bookmarkStart w:id="258" w:name="_Toc184900677"/>
      <w:r w:rsidRPr="00305090">
        <w:rPr>
          <w:rFonts w:ascii="Arial" w:eastAsia="Arial" w:hAnsi="Arial" w:cs="Arial"/>
          <w:b/>
          <w:bCs/>
        </w:rPr>
        <w:t>12. Perspectivas</w:t>
      </w:r>
      <w:bookmarkEnd w:id="258"/>
    </w:p>
    <w:p w14:paraId="1534E19E" w14:textId="0015E9F5" w:rsidR="00305090" w:rsidRDefault="00305090" w:rsidP="00D749BF">
      <w:pPr>
        <w:spacing w:line="360" w:lineRule="auto"/>
        <w:ind w:leftChars="0" w:left="0" w:firstLineChars="0" w:firstLine="720"/>
        <w:jc w:val="both"/>
        <w:rPr>
          <w:rFonts w:ascii="Arial" w:eastAsia="Arial" w:hAnsi="Arial" w:cs="Arial"/>
        </w:rPr>
      </w:pPr>
      <w:r>
        <w:rPr>
          <w:rFonts w:ascii="Arial" w:eastAsia="Arial" w:hAnsi="Arial" w:cs="Arial"/>
        </w:rPr>
        <w:t xml:space="preserve">Para tener mayor información, se pueden estudiar las fosforilaciones de las proteínas FAK/Src, así como también, analizar proteínas como AKT, JNK o PYK2, puesto que se encuentran asociadas a procesos biológicos como migración e invasión celular. </w:t>
      </w:r>
    </w:p>
    <w:p w14:paraId="7275DFC4" w14:textId="2C25467D" w:rsidR="00305090" w:rsidRDefault="00305090" w:rsidP="00305090">
      <w:pPr>
        <w:spacing w:line="360" w:lineRule="auto"/>
        <w:ind w:leftChars="0" w:left="0" w:firstLineChars="0" w:firstLine="0"/>
        <w:jc w:val="both"/>
        <w:rPr>
          <w:rFonts w:ascii="Arial" w:eastAsia="Arial" w:hAnsi="Arial" w:cs="Arial"/>
        </w:rPr>
      </w:pPr>
    </w:p>
    <w:p w14:paraId="2D0E020D" w14:textId="22F8489C" w:rsidR="00C018D4" w:rsidRDefault="00C018D4" w:rsidP="00305090">
      <w:pPr>
        <w:spacing w:line="360" w:lineRule="auto"/>
        <w:ind w:leftChars="0" w:left="0" w:firstLineChars="0" w:firstLine="0"/>
        <w:jc w:val="both"/>
        <w:rPr>
          <w:rFonts w:ascii="Arial" w:eastAsia="Arial" w:hAnsi="Arial" w:cs="Arial"/>
        </w:rPr>
      </w:pPr>
    </w:p>
    <w:p w14:paraId="2A06400C" w14:textId="0E1C62E4" w:rsidR="00C018D4" w:rsidRDefault="00C018D4" w:rsidP="00305090">
      <w:pPr>
        <w:spacing w:line="360" w:lineRule="auto"/>
        <w:ind w:leftChars="0" w:left="0" w:firstLineChars="0" w:firstLine="0"/>
        <w:jc w:val="both"/>
        <w:rPr>
          <w:rFonts w:ascii="Arial" w:eastAsia="Arial" w:hAnsi="Arial" w:cs="Arial"/>
        </w:rPr>
      </w:pPr>
    </w:p>
    <w:p w14:paraId="720A72E8" w14:textId="2137B645" w:rsidR="00C018D4" w:rsidRDefault="00C018D4" w:rsidP="00305090">
      <w:pPr>
        <w:spacing w:line="360" w:lineRule="auto"/>
        <w:ind w:leftChars="0" w:left="0" w:firstLineChars="0" w:firstLine="0"/>
        <w:jc w:val="both"/>
        <w:rPr>
          <w:rFonts w:ascii="Arial" w:eastAsia="Arial" w:hAnsi="Arial" w:cs="Arial"/>
        </w:rPr>
      </w:pPr>
    </w:p>
    <w:p w14:paraId="71582997" w14:textId="09500128" w:rsidR="00C018D4" w:rsidRDefault="00C018D4" w:rsidP="00305090">
      <w:pPr>
        <w:spacing w:line="360" w:lineRule="auto"/>
        <w:ind w:leftChars="0" w:left="0" w:firstLineChars="0" w:firstLine="0"/>
        <w:jc w:val="both"/>
        <w:rPr>
          <w:rFonts w:ascii="Arial" w:eastAsia="Arial" w:hAnsi="Arial" w:cs="Arial"/>
        </w:rPr>
      </w:pPr>
    </w:p>
    <w:p w14:paraId="5D491C58" w14:textId="7E09DABA" w:rsidR="00C018D4" w:rsidRDefault="00C018D4" w:rsidP="00305090">
      <w:pPr>
        <w:spacing w:line="360" w:lineRule="auto"/>
        <w:ind w:leftChars="0" w:left="0" w:firstLineChars="0" w:firstLine="0"/>
        <w:jc w:val="both"/>
        <w:rPr>
          <w:rFonts w:ascii="Arial" w:eastAsia="Arial" w:hAnsi="Arial" w:cs="Arial"/>
        </w:rPr>
      </w:pPr>
    </w:p>
    <w:p w14:paraId="5B191D29" w14:textId="05554D55" w:rsidR="00C018D4" w:rsidRDefault="00C018D4" w:rsidP="00305090">
      <w:pPr>
        <w:spacing w:line="360" w:lineRule="auto"/>
        <w:ind w:leftChars="0" w:left="0" w:firstLineChars="0" w:firstLine="0"/>
        <w:jc w:val="both"/>
        <w:rPr>
          <w:rFonts w:ascii="Arial" w:eastAsia="Arial" w:hAnsi="Arial" w:cs="Arial"/>
        </w:rPr>
      </w:pPr>
    </w:p>
    <w:p w14:paraId="34846B74" w14:textId="456C280E" w:rsidR="00C018D4" w:rsidRDefault="00C018D4" w:rsidP="00305090">
      <w:pPr>
        <w:spacing w:line="360" w:lineRule="auto"/>
        <w:ind w:leftChars="0" w:left="0" w:firstLineChars="0" w:firstLine="0"/>
        <w:jc w:val="both"/>
        <w:rPr>
          <w:rFonts w:ascii="Arial" w:eastAsia="Arial" w:hAnsi="Arial" w:cs="Arial"/>
        </w:rPr>
      </w:pPr>
    </w:p>
    <w:p w14:paraId="61497D52" w14:textId="7B86D0B7" w:rsidR="00C018D4" w:rsidRDefault="00C018D4" w:rsidP="00305090">
      <w:pPr>
        <w:spacing w:line="360" w:lineRule="auto"/>
        <w:ind w:leftChars="0" w:left="0" w:firstLineChars="0" w:firstLine="0"/>
        <w:jc w:val="both"/>
        <w:rPr>
          <w:rFonts w:ascii="Arial" w:eastAsia="Arial" w:hAnsi="Arial" w:cs="Arial"/>
        </w:rPr>
      </w:pPr>
    </w:p>
    <w:p w14:paraId="7E01F0FE" w14:textId="3DA54D26" w:rsidR="00C018D4" w:rsidRDefault="00C018D4" w:rsidP="00305090">
      <w:pPr>
        <w:spacing w:line="360" w:lineRule="auto"/>
        <w:ind w:leftChars="0" w:left="0" w:firstLineChars="0" w:firstLine="0"/>
        <w:jc w:val="both"/>
        <w:rPr>
          <w:rFonts w:ascii="Arial" w:eastAsia="Arial" w:hAnsi="Arial" w:cs="Arial"/>
        </w:rPr>
      </w:pPr>
    </w:p>
    <w:p w14:paraId="098D7F41" w14:textId="381A2C39" w:rsidR="00C018D4" w:rsidRDefault="00C018D4" w:rsidP="00305090">
      <w:pPr>
        <w:spacing w:line="360" w:lineRule="auto"/>
        <w:ind w:leftChars="0" w:left="0" w:firstLineChars="0" w:firstLine="0"/>
        <w:jc w:val="both"/>
        <w:rPr>
          <w:rFonts w:ascii="Arial" w:eastAsia="Arial" w:hAnsi="Arial" w:cs="Arial"/>
        </w:rPr>
      </w:pPr>
    </w:p>
    <w:p w14:paraId="5F1F69D6" w14:textId="7192577A" w:rsidR="00C018D4" w:rsidRDefault="00C018D4" w:rsidP="00305090">
      <w:pPr>
        <w:spacing w:line="360" w:lineRule="auto"/>
        <w:ind w:leftChars="0" w:left="0" w:firstLineChars="0" w:firstLine="0"/>
        <w:jc w:val="both"/>
        <w:rPr>
          <w:rFonts w:ascii="Arial" w:eastAsia="Arial" w:hAnsi="Arial" w:cs="Arial"/>
        </w:rPr>
      </w:pPr>
    </w:p>
    <w:p w14:paraId="1632C6C1" w14:textId="522C793F" w:rsidR="00C018D4" w:rsidRDefault="00C018D4" w:rsidP="00305090">
      <w:pPr>
        <w:spacing w:line="360" w:lineRule="auto"/>
        <w:ind w:leftChars="0" w:left="0" w:firstLineChars="0" w:firstLine="0"/>
        <w:jc w:val="both"/>
        <w:rPr>
          <w:rFonts w:ascii="Arial" w:eastAsia="Arial" w:hAnsi="Arial" w:cs="Arial"/>
        </w:rPr>
      </w:pPr>
    </w:p>
    <w:p w14:paraId="0F343B9C" w14:textId="7CE48F14" w:rsidR="00C018D4" w:rsidRDefault="00C018D4" w:rsidP="00305090">
      <w:pPr>
        <w:spacing w:line="360" w:lineRule="auto"/>
        <w:ind w:leftChars="0" w:left="0" w:firstLineChars="0" w:firstLine="0"/>
        <w:jc w:val="both"/>
        <w:rPr>
          <w:rFonts w:ascii="Arial" w:eastAsia="Arial" w:hAnsi="Arial" w:cs="Arial"/>
        </w:rPr>
      </w:pPr>
    </w:p>
    <w:p w14:paraId="6751E641" w14:textId="3F85A6E5" w:rsidR="00C018D4" w:rsidRDefault="00C018D4" w:rsidP="00305090">
      <w:pPr>
        <w:spacing w:line="360" w:lineRule="auto"/>
        <w:ind w:leftChars="0" w:left="0" w:firstLineChars="0" w:firstLine="0"/>
        <w:jc w:val="both"/>
        <w:rPr>
          <w:rFonts w:ascii="Arial" w:eastAsia="Arial" w:hAnsi="Arial" w:cs="Arial"/>
        </w:rPr>
      </w:pPr>
    </w:p>
    <w:p w14:paraId="05606999" w14:textId="49CD4EFC" w:rsidR="00C018D4" w:rsidRDefault="00C018D4" w:rsidP="00305090">
      <w:pPr>
        <w:spacing w:line="360" w:lineRule="auto"/>
        <w:ind w:leftChars="0" w:left="0" w:firstLineChars="0" w:firstLine="0"/>
        <w:jc w:val="both"/>
        <w:rPr>
          <w:rFonts w:ascii="Arial" w:eastAsia="Arial" w:hAnsi="Arial" w:cs="Arial"/>
        </w:rPr>
      </w:pPr>
    </w:p>
    <w:p w14:paraId="11F44A15" w14:textId="2D6A2410" w:rsidR="00C018D4" w:rsidRDefault="00C018D4" w:rsidP="00305090">
      <w:pPr>
        <w:spacing w:line="360" w:lineRule="auto"/>
        <w:ind w:leftChars="0" w:left="0" w:firstLineChars="0" w:firstLine="0"/>
        <w:jc w:val="both"/>
        <w:rPr>
          <w:rFonts w:ascii="Arial" w:eastAsia="Arial" w:hAnsi="Arial" w:cs="Arial"/>
        </w:rPr>
      </w:pPr>
    </w:p>
    <w:p w14:paraId="5BF63647" w14:textId="4FEF79F8" w:rsidR="00C018D4" w:rsidRDefault="00C018D4" w:rsidP="00305090">
      <w:pPr>
        <w:spacing w:line="360" w:lineRule="auto"/>
        <w:ind w:leftChars="0" w:left="0" w:firstLineChars="0" w:firstLine="0"/>
        <w:jc w:val="both"/>
        <w:rPr>
          <w:rFonts w:ascii="Arial" w:eastAsia="Arial" w:hAnsi="Arial" w:cs="Arial"/>
        </w:rPr>
      </w:pPr>
    </w:p>
    <w:p w14:paraId="3126FFC1" w14:textId="402E4EBA" w:rsidR="00D749BF" w:rsidRDefault="00D749BF" w:rsidP="00305090">
      <w:pPr>
        <w:spacing w:line="360" w:lineRule="auto"/>
        <w:ind w:leftChars="0" w:left="0" w:firstLineChars="0" w:firstLine="0"/>
        <w:jc w:val="both"/>
        <w:rPr>
          <w:rFonts w:ascii="Arial" w:eastAsia="Arial" w:hAnsi="Arial" w:cs="Arial"/>
        </w:rPr>
      </w:pPr>
    </w:p>
    <w:p w14:paraId="4B8F1793" w14:textId="77777777" w:rsidR="00D749BF" w:rsidRDefault="00D749BF" w:rsidP="00305090">
      <w:pPr>
        <w:spacing w:line="360" w:lineRule="auto"/>
        <w:ind w:leftChars="0" w:left="0" w:firstLineChars="0" w:firstLine="0"/>
        <w:jc w:val="both"/>
        <w:rPr>
          <w:rFonts w:ascii="Arial" w:eastAsia="Arial" w:hAnsi="Arial" w:cs="Arial"/>
        </w:rPr>
      </w:pPr>
    </w:p>
    <w:p w14:paraId="00000276" w14:textId="195DC45B" w:rsidR="003F6013" w:rsidRDefault="002651A9" w:rsidP="009314C9">
      <w:pPr>
        <w:spacing w:line="360" w:lineRule="auto"/>
        <w:ind w:leftChars="0" w:left="0" w:firstLineChars="0" w:firstLine="720"/>
        <w:jc w:val="both"/>
        <w:rPr>
          <w:rFonts w:ascii="Arial" w:eastAsia="Arial" w:hAnsi="Arial" w:cs="Arial"/>
          <w:b/>
        </w:rPr>
      </w:pPr>
      <w:bookmarkStart w:id="259" w:name="_Toc184900678"/>
      <w:r>
        <w:rPr>
          <w:rFonts w:ascii="Arial" w:eastAsia="Arial" w:hAnsi="Arial" w:cs="Arial"/>
          <w:b/>
        </w:rPr>
        <w:lastRenderedPageBreak/>
        <w:t xml:space="preserve">13. </w:t>
      </w:r>
      <w:r w:rsidR="00D4129B">
        <w:rPr>
          <w:rFonts w:ascii="Arial" w:eastAsia="Arial" w:hAnsi="Arial" w:cs="Arial"/>
          <w:b/>
        </w:rPr>
        <w:t>Bibliografía</w:t>
      </w:r>
      <w:bookmarkEnd w:id="259"/>
    </w:p>
    <w:p w14:paraId="3F673D4F"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 Kumar, P.; Aggarwal, R. An Overview of Triple-Negative Breast Cancer. Arch. Gynecol. Obstet. 2016, 293, 247–269, doi:10.1007/s00404-015-3859-y.</w:t>
      </w:r>
    </w:p>
    <w:p w14:paraId="76A7D7F6"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 Foulkes, W.D.; Smith, I.E.; Reis-Filho, J.S. Triple-Negative Breast Cancer. N. Engl. J. Med. 2010, 363, 1938–1948, doi:10.1056/NEJMra1001389.</w:t>
      </w:r>
    </w:p>
    <w:p w14:paraId="2014F786"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 Sung, H.; Ferlay, J.; Siegel, R.L.; Laversanne, M.; Soerjomataram, I.; Jemal, A.; Bray, F. Global Cancer Statistics 2020: GLOBOCAN Estimates of Incidence and Mortality Worldwide for 36 Cancers in 185 Countries. CA. Cancer J. Clin. n/a, doi:https://doi.org/10.3322/caac.21660.</w:t>
      </w:r>
    </w:p>
    <w:p w14:paraId="5F688C98"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4. Kozłowski, J.; Kozłowska, A.; Kocki, J. Breast Cancer Metastasis - Insight into Selected Molecular Mechanisms of the Phenomenon. Postepy Hig. Med. Doswiadczalnej Online 2015, 69, 447–451, doi:10.5604/17322693.1148710.</w:t>
      </w:r>
    </w:p>
    <w:p w14:paraId="48E696E8"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5. Wen, Y.H.; Shi, X.; Chiriboga, L.; Matsahashi, S.; Yee, H.; Afonja, O. Alterations in the Expression of PDCD4 in Ductal Carcinoma of the Breast. Oncol. Rep. 2007, 18, 1387–1393.</w:t>
      </w:r>
    </w:p>
    <w:p w14:paraId="51382D81"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6. Lorusso, G.; Rüegg, C. New Insights into the Mechanisms of Organ-Specific Breast Cancer Metastasis. Semin. Cancer Biol. 2012, 22, 226–233, doi:10.1016/j.semcancer.2012.03.007. </w:t>
      </w:r>
    </w:p>
    <w:p w14:paraId="733684ED"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7. Wierzejska, R. Coffee Consumption vs. Cancer Risk - a Review of Scientific Data. Rocz. Panstw. Zakl. Hig. 2015, 66, 293–298.</w:t>
      </w:r>
    </w:p>
    <w:p w14:paraId="0D967ADA"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8. Galindo-Hernandez, O.; Villegas-Comonfort, S.; Candanedo, F.; González-Vázquez, M.-C.; Chavez-Ocaña, S.; Jimenez-Villanueva, X.; Sierra-Martinez, M.; Salazar, E.P. Elevated Concentration of Microvesicles Isolated from Peripheral Blood in Breast Cancer Patients. Arch. Med. Res. 2013, 44, 208–214, doi:10.1016/j.arcmed.2013.03.002.</w:t>
      </w:r>
    </w:p>
    <w:p w14:paraId="60F3AF52"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9. Maffuz-Aziz, A.; Labastida-Almendaro, S.; Espejo-Fonseca, A.; Rodríguez-Cuevas, S. [Clinical and pathological features of breast cancer in a population of Mexico]. Cir. Cir. 2017, 85, 201–207, doi:10.1016/j.circir.2016.08.004.</w:t>
      </w:r>
    </w:p>
    <w:p w14:paraId="7F99CA7B"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10. Flores-García, M.K.; Mérida-Ortega, Á.; Denova-Gutiérrez, E.; López-Carrillo, L. Dietary Patterns and Breast Cancer Risk in Women from Northern Mexico. Nutr. Cancer 2021, 73, 2763–2773, doi:10.1080/01635581.2020.1860241.</w:t>
      </w:r>
    </w:p>
    <w:p w14:paraId="49F9CDE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lastRenderedPageBreak/>
        <w:t>11. Sun, Y.-S.; Zhao, Z.; Yang, Z.-N.; Xu, F.; Lu, H.-J.; Zhu, Z.-Y.; Shi, W.; Jiang, J.; Yao, P.-P.; Zhu, H.-P. Risk Factors and Preventions of Breast Cancer. Int. J. Biol. Sci. 2017, 13, 1387–1397, doi:10.7150/ijbs.21635.</w:t>
      </w:r>
    </w:p>
    <w:p w14:paraId="0F5C6B6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12. Dydjow-Bendek, D.; Zagożdżon, P. Selected Dietary Factors and Breast Cancer Risk. Przegl. Epidemiol. 2019, 73, 361–368, doi:10.32394/pe.73.29.</w:t>
      </w:r>
    </w:p>
    <w:p w14:paraId="67907A59"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13. Takada, M.; Toi, M. Neoadjuvant Treatment for HER2-Positive Breast Cancer. Chin. Clin. Oncol. 2020, 9, 32, doi:10.21037/cco-20-123.</w:t>
      </w:r>
    </w:p>
    <w:p w14:paraId="2CB289D1"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14. Coughlin, S.S. Epidemiology of Breast Cancer in Women. Adv. Exp. Med. Biol. 2019, 1152, 9–29, doi:10.1007/978-3-030-20301-6_2.</w:t>
      </w:r>
    </w:p>
    <w:p w14:paraId="585DD677"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15. Ramos-Herrera, I.M.; Reyna-Sevilla, A.; González-Castañeda, M.E.; Robles-Pastrana, J.D.; Herrera-Echauri, D.D.; González-Rivera, C.A. Breast Cancer in Jalisco: A Spatial Analysis of Mortality in the 2010-2017 Period. Gac. Med. Mex. 2020, 156, 532–538, doi:10.24875/GMM.M21000494.</w:t>
      </w:r>
    </w:p>
    <w:p w14:paraId="22F96E45"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16. Vara-Salazar, E. de la; Suárez-López, L.; Ángeles-Llerenas, A.; Torres-Mejía, G.; Lazcano-Ponce, E. Tendencias de la mortalidad por cáncer de mama en México, 1980-2009. Salud Pública México 2011, 53, 385–393.</w:t>
      </w:r>
    </w:p>
    <w:p w14:paraId="56081B24"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17. Provenzano, E.; Ulaner, G.A.; Chin, S.-F. Molecular Classification of Breast Cancer. PET Clin. 2018, 13, 325–338, doi:10.1016/j.cpet.2018.02.004. 19</w:t>
      </w:r>
    </w:p>
    <w:p w14:paraId="1006184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18. Kulkoyluoglu-Cotul, E.; Arca, A.; Madak-Erdogan, Z. Crosstalk between Estrogen Signaling and Breast Cancer Metabolism. Trends Endocrinol. Metab. TEM 2019, 30, 25–38, doi:10.1016/j.tem.2018.10.006.</w:t>
      </w:r>
    </w:p>
    <w:p w14:paraId="54DD7032"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19. Tapial Martínez, P.; López Navajas, P.; Lietha, D. FAK Structure and Regulation by Membrane Interactions and Force in Focal Adhesions. Biomolecules 2020, 10, doi:10.3390/biom10020179. </w:t>
      </w:r>
    </w:p>
    <w:p w14:paraId="4E260E4C"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20. Castillo-Sanchez, R.; Ramirez-Ricardo, J.; Martinez-Baeza, E.; Cortes-Reynosa, P.; Candanedo-Gonzales, F.; Gomez, R.; Salazar, E.P. Bisphenol A Induces Focal Adhesions Assembly and Activation of FAK, Src and ERK2 via GPER in MDA-MB-231 Breast Cancer Cells. Toxicol. Vitro Int. J. Publ. Assoc. BIBRA 2020, 66, 104871, doi:10.1016/j.tiv.2020.104871.</w:t>
      </w:r>
    </w:p>
    <w:p w14:paraId="6B6280EC" w14:textId="77777777" w:rsidR="009314C9"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21. Westhoff, M.A.; Serrels, B.; Fincham, V.J.; Frame, M.C.; Carragher, N.O. SRC-Mediated Phosphorylation of Focal Adhesion Kinase Couples Actin and Adhesion Dynamics to Survival Signaling. Mol. Cell. Biol. 2004, 24, 8113–8133, doi:10.1128/MCB.24.18.8113-8133.2004. </w:t>
      </w:r>
    </w:p>
    <w:p w14:paraId="24FF552C" w14:textId="64855D8B"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lastRenderedPageBreak/>
        <w:t xml:space="preserve">22. Lim, S.-T.; Chen, X.L.; Lim, Y.; Hanson, D.A.; Vo, T.-T.; Howerton, K.; Larocque, N.; Fisher, S.J.; Schlaepfer, D.D.; Ilic, D. Nuclear FAK Promotes Cell Proliferation and Survival through FERM-Enhanced P53 Degradation. Mol. Cell 2008, 29, 9–22, doi:10.1016/j.molcel.2007.11.031. </w:t>
      </w:r>
    </w:p>
    <w:p w14:paraId="72735179"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23. Wu, X.; Gan, B.; Yoo, Y.; Guan, J.-L. FAK-Mediated Src Phosphorylation of Endophilin A2 Inhibits Endocytosis of MT1-MMP and Promotes ECM Degradation. Dev. Cell 2005, 9, 185–196, doi:10.1016/j.devcel.2005.06.006.</w:t>
      </w:r>
    </w:p>
    <w:p w14:paraId="4D097CA7"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24. Leal-Orta, E.; Ramirez-Ricardo, J.; Cortes-Reynosa, P.; Galindo-Hernandez, O.; Salazar, E.P. Role of PI3K/Akt on Migration and Invasion of MCF10A Cells Treated with Extracellular Vesicles from MDA-MB-231 Cells Stimulated with Linoleic Acid. J. Cell Commun. Signal. 2019, 13, 235–244, doi:10.1007/s12079-018-0490-2.</w:t>
      </w:r>
    </w:p>
    <w:p w14:paraId="7FFFE982"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25. Xia, Y.; Lian, S.; Khoi, P.N.; Yoon, H.J.; Joo, Y.E.; Chay, K.O.; Kim, K.K.; Do Jung, Y. Chrysin Inhibits Tumor Promoter-Induced MMP-9 Expression by Blocking AP-1 via Suppression of ERK and JNK Pathways in Gastric Cancer Cells. PloS One 2015, 10, e0124007, doi:10.1371/journal.pone.0124007.</w:t>
      </w:r>
    </w:p>
    <w:p w14:paraId="17AE0E1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26. Radisky, E.S.; Radisky, D.C. Matrix Metalloproteinase-Induced Epithelial-Mesenchymal Transition in Breast Cancer. J. Mammary Gland Biol. Neoplasia 2010, 15, 201–212, doi:10.1007/s10911-010-9177-x.</w:t>
      </w:r>
    </w:p>
    <w:p w14:paraId="0B5EAD79"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27. Dong, H.; Diao, H.; Zhao, Y.; Xu, H.; Pei, S.; Gao, J.; Wang, J.; Hussain, T.; Zhao, D.; Zhou, X.; et al. Overexpression of Matrix Metalloproteinase-9 in Breast Cancer Cell Lines Remarkably Increases the Cell Malignancy Largely via Activation of Transforming Growth Factor Beta/SMAD Signalling. Cell Prolif. 2019, 52, e12633, doi:10.1111/cpr.12633.</w:t>
      </w:r>
    </w:p>
    <w:p w14:paraId="4A31A1C5"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28. Liu, W.-H.; Chang, L.-S. Caffeine Induces Matrix Metalloproteinase-2 (MMP-2) and MMP-9 down-Regulation in Human Leukemia U937 Cells via Ca2+/ROS-Mediated Suppression of ERK/c-Fos Pathway and Activation of P38 MAPK/c-Jun Pathway. J. Cell. Physiol. 2010, 224, 775–785, doi:10.1002/jcp.22180.</w:t>
      </w:r>
    </w:p>
    <w:p w14:paraId="6D17DFDA"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29. Sulaiman, N.B.S.; Mohan, C.D.; Basappa, S.; Pandey, V.; Rangappa, S.; Bharathkumar, H.; Kumar, A.P.; Lobie, P.E.; Rangappa, K.S. An Azaspirane Derivative Suppresses Growth and Induces Apoptosis of ER-Positive and ER-Negative Breast Cancer Cells through the Modulation of JAK2/STAT3 Signaling Pathway. Int. J. Oncol. 2016, 49, 1221–1229, doi:10.3892/ijo.2016.3615.</w:t>
      </w:r>
    </w:p>
    <w:p w14:paraId="47F38D81"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lastRenderedPageBreak/>
        <w:t>30. Coker-Gurkan, A.; Can, E.; Sahin, S.; Obakan-Yerlikaya, P.; Arisan, E.-D. Atiprimod Triggered Apoptotic Cell Death via Acting on PERK/EIF2α/ATF4/CHOP and STAT3/NF-ΚB Axis in MDA-MB-231 and MDA-MB-468 Breast Cancer Cells. Mol. Biol. Rep. 2021, 48, 5233–5247, doi:10.1007/s11033-021-06528-1.</w:t>
      </w:r>
    </w:p>
    <w:p w14:paraId="65886980"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31. Galindo-Hernandez, O.; Gonzales-Vazquez, C.; Cortes-Reynosa, P.; Reyes-Uribe, E.; Chavez-Ocaña, S.; Reyes-Hernandez, O.; Sierra-Martinez, M.; Salazar, E.P. Extracellular Vesicles from Women with Breast Cancer Promote an Epithelial-Mesenchymal Transition-like Process in Mammary Epithelial Cells MCF10A. Tumour Biol. J. Int. Soc. Oncodevelopmental Biol. Med. 2015, 36, 9649–9659, doi:10.1007/s13277-015-3711-9.</w:t>
      </w:r>
    </w:p>
    <w:p w14:paraId="3D4432F6"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32. Galindo-Hernandez, O.; Serna-Marquez, N.; Castillo-Sanchez, R.; Salazar, E.P. Extracellular Vesicles from MDA-MB-231 Breast Cancer Cells Stimulated with Linoleic Acid Promote an EMT-like Process in MCF10A Cells. Prostaglandins Leukot. Essent. Fatty Acids 2014, 91, 299–310, doi:10.1016/j.plefa.2014.09.002.</w:t>
      </w:r>
    </w:p>
    <w:p w14:paraId="7C63CA9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33. Rivero IA, Reynoso EA, Ochoa-Teran A. Microwave-assisted synthesis of cycloalkanespirohydantoins and piperidylspirohydantoins as precursors of restricted α-amino acids. Arkivoc. 29 de enero de 2011;2011(2):260-71.</w:t>
      </w:r>
    </w:p>
    <w:p w14:paraId="1B5F66FC"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34. Dongre A, Weinberg RA. New insights into the mechanisms of epithelial–mesenchymal transition and implications for cancer. Nat Rev Mol Cell Biol. febrero de 2019;20(2):69-84.</w:t>
      </w:r>
    </w:p>
    <w:p w14:paraId="35FE9582"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35. Pareja F, Geyer FC, Marchiò C, Burke KA, Weigelt B, Reis-Filho JS. Triple-negative breast cancer: the importance of molecular and histologic subtyping, and recognition of low-grade variants. Npj Breast Cancer. diciembre de 2016;2(1):16036.</w:t>
      </w:r>
    </w:p>
    <w:p w14:paraId="02BA6C67"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36. Tsang JYS, Tse GM. Molecular Classification of Breast Cancer. Advances in Anatomic Pathology. enero de 2020;27(1):27-35.</w:t>
      </w:r>
    </w:p>
    <w:p w14:paraId="44DD6C88"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37. Freudenhem, J. L. (202). Alcohol´s effects on breast cancer in women </w:t>
      </w:r>
      <w:r>
        <w:rPr>
          <w:rFonts w:ascii="Arial" w:eastAsia="Arial" w:hAnsi="Arial" w:cs="Arial"/>
          <w:color w:val="000000"/>
        </w:rPr>
        <w:t>Alcohol</w:t>
      </w:r>
      <w:r>
        <w:rPr>
          <w:rFonts w:ascii="Arial" w:eastAsia="Arial" w:hAnsi="Arial" w:cs="Arial"/>
        </w:rPr>
        <w:t xml:space="preserve"> </w:t>
      </w:r>
      <w:r>
        <w:rPr>
          <w:rFonts w:ascii="Arial" w:eastAsia="Arial" w:hAnsi="Arial" w:cs="Arial"/>
          <w:color w:val="000000"/>
        </w:rPr>
        <w:t xml:space="preserve">research, 40(2). </w:t>
      </w:r>
      <w:r>
        <w:rPr>
          <w:rFonts w:ascii="Arial" w:eastAsia="Arial" w:hAnsi="Arial" w:cs="Arial"/>
        </w:rPr>
        <w:t>https://doi.org/10.35946/arcr.v40.2.11</w:t>
      </w:r>
    </w:p>
    <w:p w14:paraId="7D99715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38. Gompel, A. (2019). Hormones et cancer du sein. </w:t>
      </w:r>
      <w:r>
        <w:rPr>
          <w:rFonts w:ascii="Arial" w:eastAsia="Arial" w:hAnsi="Arial" w:cs="Arial"/>
          <w:color w:val="000000"/>
        </w:rPr>
        <w:t xml:space="preserve">La Presse Médicale, 48(10), 1085-1091. </w:t>
      </w:r>
      <w:r>
        <w:rPr>
          <w:rFonts w:ascii="Arial" w:eastAsia="Arial" w:hAnsi="Arial" w:cs="Arial"/>
        </w:rPr>
        <w:t>https://doi.org/10.1016/j.lpm.2019.09.021</w:t>
      </w:r>
    </w:p>
    <w:p w14:paraId="029D7EC8" w14:textId="77777777" w:rsidR="00C018D4" w:rsidRDefault="00C018D4" w:rsidP="009314C9">
      <w:pPr>
        <w:spacing w:after="240" w:line="276" w:lineRule="auto"/>
        <w:ind w:leftChars="0" w:left="0" w:firstLineChars="0" w:firstLine="720"/>
        <w:jc w:val="both"/>
        <w:rPr>
          <w:rFonts w:ascii="Arial" w:eastAsia="Arial" w:hAnsi="Arial" w:cs="Arial"/>
          <w:color w:val="000000"/>
        </w:rPr>
      </w:pPr>
      <w:r>
        <w:rPr>
          <w:rFonts w:ascii="Arial" w:eastAsia="Arial" w:hAnsi="Arial" w:cs="Arial"/>
        </w:rPr>
        <w:t xml:space="preserve">39. Paris, I., Di Giorgio, D., Carbognin, L., Corrado, G., Garganese; G., Franceschini, G., Sánchez, A. M., De Vincenzo, R. P., Accetta, C., Terribile, D., Magno, S., Di Leone, A., </w:t>
      </w:r>
      <w:r>
        <w:rPr>
          <w:rFonts w:ascii="Arial" w:eastAsia="Arial" w:hAnsi="Arial" w:cs="Arial"/>
          <w:color w:val="000000"/>
        </w:rPr>
        <w:t xml:space="preserve">Bove, S., Masetti, R., &amp; Scambia, G. (2021). Pregnancy-Associated Breast Cancer: a multidisciplinary approach. Clinical Breast Cancer, 21(1), e120-e127. </w:t>
      </w:r>
      <w:r>
        <w:rPr>
          <w:rFonts w:ascii="Arial" w:eastAsia="Arial" w:hAnsi="Arial" w:cs="Arial"/>
        </w:rPr>
        <w:t>https://doi.org/10.1016/j.clbc.2020.07.007</w:t>
      </w:r>
    </w:p>
    <w:p w14:paraId="6F157B6C"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lastRenderedPageBreak/>
        <w:t xml:space="preserve">40. Yin., </w:t>
      </w:r>
      <w:r>
        <w:rPr>
          <w:rFonts w:ascii="Arial" w:eastAsia="Arial" w:hAnsi="Arial" w:cs="Arial"/>
          <w:color w:val="000000"/>
        </w:rPr>
        <w:t xml:space="preserve">L., Jiang, D., Bian, X. W., &amp; Yu, S. C. (2020). Triple-negative breast cancer Molecular subtyping and treatment progress. Breast Cancer Research, 22(1). </w:t>
      </w:r>
      <w:r>
        <w:rPr>
          <w:rFonts w:ascii="Arial" w:eastAsia="Arial" w:hAnsi="Arial" w:cs="Arial"/>
        </w:rPr>
        <w:t>https://doi.org/10.1186/s13058-020-01296-5</w:t>
      </w:r>
    </w:p>
    <w:p w14:paraId="262CC3FE"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41. De Jesús </w:t>
      </w:r>
      <w:r>
        <w:rPr>
          <w:rFonts w:ascii="Arial" w:eastAsia="Arial" w:hAnsi="Arial" w:cs="Arial"/>
          <w:color w:val="000000"/>
        </w:rPr>
        <w:t xml:space="preserve">Vasconcelos-Ulloa, J., García‐González, V., Salas, B. V., Vazquez-Jimenez, J. G., Rivero-Espejel, I., Díaz-Molina, R., &amp; Galindo-Hernández, O. (2023). A triazaspirane derivative inhibits migration and invasion in PC3 prostate cancer cells. Molecules, 28(11), 4524. </w:t>
      </w:r>
      <w:r>
        <w:rPr>
          <w:rFonts w:ascii="Arial" w:eastAsia="Arial" w:hAnsi="Arial" w:cs="Arial"/>
        </w:rPr>
        <w:t>https://doi.org/10.3390/molecules28114524</w:t>
      </w:r>
    </w:p>
    <w:p w14:paraId="1E67A517" w14:textId="77777777" w:rsidR="00C018D4" w:rsidRDefault="00C018D4" w:rsidP="009314C9">
      <w:pPr>
        <w:spacing w:after="240" w:line="276" w:lineRule="auto"/>
        <w:ind w:leftChars="0" w:left="0" w:firstLineChars="0" w:firstLine="720"/>
        <w:jc w:val="both"/>
        <w:rPr>
          <w:rFonts w:ascii="Arial" w:eastAsia="Arial" w:hAnsi="Arial" w:cs="Arial"/>
          <w:color w:val="303030"/>
          <w:highlight w:val="white"/>
        </w:rPr>
      </w:pPr>
      <w:r>
        <w:rPr>
          <w:rFonts w:ascii="Arial" w:eastAsia="Arial" w:hAnsi="Arial" w:cs="Arial"/>
        </w:rPr>
        <w:t xml:space="preserve">42. Tsai J., </w:t>
      </w:r>
      <w:r>
        <w:rPr>
          <w:rFonts w:ascii="Arial" w:eastAsia="Arial" w:hAnsi="Arial" w:cs="Arial"/>
          <w:color w:val="303030"/>
          <w:highlight w:val="white"/>
        </w:rPr>
        <w:t>Bertoni D., Hernandez-Boussard T., Telli M. L., Wapnir I. L. (2016). Lymph Node Ratio Analysis after Neoadjuvant Chemotherapy Is Prognostic in Hormone Receptor-Positive and Triple-Negative Breast Cancer. Ann. Surg. Oncol. 23, 3310–3316. 10.1245/s10434-016-5319-8</w:t>
      </w:r>
    </w:p>
    <w:p w14:paraId="09353794" w14:textId="77777777" w:rsidR="00C018D4" w:rsidRDefault="00C018D4" w:rsidP="009314C9">
      <w:pPr>
        <w:spacing w:after="240" w:line="276" w:lineRule="auto"/>
        <w:ind w:leftChars="0" w:left="0" w:firstLineChars="0" w:firstLine="720"/>
        <w:jc w:val="both"/>
        <w:rPr>
          <w:rFonts w:ascii="Arial" w:eastAsia="Arial" w:hAnsi="Arial" w:cs="Arial"/>
          <w:color w:val="303030"/>
          <w:highlight w:val="white"/>
        </w:rPr>
      </w:pPr>
      <w:r>
        <w:rPr>
          <w:rFonts w:ascii="Arial" w:eastAsia="Arial" w:hAnsi="Arial" w:cs="Arial"/>
          <w:color w:val="303030"/>
          <w:highlight w:val="white"/>
        </w:rPr>
        <w:t xml:space="preserve">43. Singh S., Numan A., Agrawal N., Tambuwala M. M., Singh V., Kesharwani P. (2020). Role of Immune Checkpoint Inhibitors in the Revolutionization of Advanced Melanoma Care. Int. Immunopharmacology 83, 106417. 10.1016/j.intimp.2020.106417 </w:t>
      </w:r>
    </w:p>
    <w:p w14:paraId="59A1E289" w14:textId="77777777" w:rsidR="00C018D4" w:rsidRDefault="00C018D4" w:rsidP="009314C9">
      <w:pPr>
        <w:spacing w:after="240" w:line="276" w:lineRule="auto"/>
        <w:ind w:leftChars="0" w:left="0" w:firstLineChars="0" w:firstLine="720"/>
        <w:jc w:val="both"/>
        <w:rPr>
          <w:rFonts w:ascii="Arial" w:eastAsia="Arial" w:hAnsi="Arial" w:cs="Arial"/>
          <w:color w:val="303030"/>
          <w:highlight w:val="white"/>
        </w:rPr>
      </w:pPr>
      <w:r>
        <w:rPr>
          <w:rFonts w:ascii="Arial" w:eastAsia="Arial" w:hAnsi="Arial" w:cs="Arial"/>
          <w:color w:val="303030"/>
          <w:highlight w:val="white"/>
        </w:rPr>
        <w:t>44. Kohler B. A., Sherman R. L., Howlader N., Jemal A., Ryerson A. B., Henry K. A., et al. (2015). Annual Report to the Nation on the Status of Cancer, 1975-2011, Featuring Incidence of Breast Cancer Subtypes by Race/ethnicity, Poverty, and State. J. Natl. Cancer Inst. 107, djv048. 10.1093/jnci/djv048</w:t>
      </w:r>
    </w:p>
    <w:p w14:paraId="327C7D55"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color w:val="303030"/>
          <w:highlight w:val="white"/>
        </w:rPr>
        <w:t xml:space="preserve">45. García-González, V.; </w:t>
      </w:r>
      <w:r>
        <w:rPr>
          <w:rFonts w:ascii="Arial" w:eastAsia="Arial" w:hAnsi="Arial" w:cs="Arial"/>
        </w:rPr>
        <w:t>Mas-Oliva, J. Amyloidogenic Properties of a D/N Mutated 12 Amino Acid Fragment of the C-Terminal Domain of the Cholesteryl-Ester Transfer Protein (CETP). Int. J. Mol. Sci. 2011,12, 2019–2035</w:t>
      </w:r>
    </w:p>
    <w:p w14:paraId="6CE0FE5E"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46. Folberg R., &amp; Maniotis, A. J. (2004). Vasculogenic mimicry. APMIS. Acta Pathologica, Microbiologica Et Immunologica Scandinavica./APMIS, 112(7-8), 508-525. https://doi.org/10.1111/j.1600-0463.2004.apm11207-0810.x</w:t>
      </w:r>
    </w:p>
    <w:p w14:paraId="0E8B49D9"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47. Ma X, Chui WK. Antifolate and antiproliferative activity of 6,8,10-triazaspiro[4.5] deca-6,8-dienes and 1,3,5-triazaspiro[5.5]undeca-1,3-dienes. Bioorg Med Chem. 2010; 18(2):737-43.</w:t>
      </w:r>
    </w:p>
    <w:p w14:paraId="109CBA50"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48. NEGI. EDR, cifras preliminares, 2022. CONAPO. Proyecciones de Población de México y de las Entidades Federativas, 2020-2070. </w:t>
      </w:r>
    </w:p>
    <w:p w14:paraId="67A4568B" w14:textId="157A7D6F"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49. Hamasaki M1, Hideshima T, Tassone P, Neri P, Ishitsuka K, Yasui H, Shiraishi N, Raje N, Kumar S, Picker DH, Jacob GS, Richardson PG, Munshi NC, Anderson KC. Azaspirane (N-N-diethyl-8,8-dipropyl-2- azaspiro [4.5] decane-2-</w:t>
      </w:r>
      <w:r>
        <w:rPr>
          <w:rFonts w:ascii="Arial" w:eastAsia="Arial" w:hAnsi="Arial" w:cs="Arial"/>
        </w:rPr>
        <w:lastRenderedPageBreak/>
        <w:t xml:space="preserve">propanamine) inhibits human multiple myeloma cell growth in the bone marrow milieu in vitro and in vivo. Blood. 2005; 105(11):4470-6. </w:t>
      </w:r>
    </w:p>
    <w:p w14:paraId="2698F747"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50. Fleita DH, Sakka OK, Mohareb RM. Synthesis, structure activity relationships and biological activity evaluation of novel spirocyclic thiazolidin-4-ones as potential anti-breast cancer and epidermal growth factor receptor inhibitors. Drug Res (Stuttg). 2014; 64(1):23-30.</w:t>
      </w:r>
    </w:p>
    <w:p w14:paraId="55531E08"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51. Wilkinson L, Gathani T. Understanding breast cancer as a global health concern. Br J Radiol. 2022 Feb 1;95(1130):20211033. doi:10.1259/bjr.20211033. Epub 2021 Dec 14. PMID: 34905391; PMCID: PMC8822551. </w:t>
      </w:r>
    </w:p>
    <w:p w14:paraId="70B3FE6E"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52. Kabakov, A. E., &amp; Gabai, V.L. (2017). Cell Death and Survival Assays. Chaperones, 107-127. doi:10.1007/978-1-4939-7477-1_9</w:t>
      </w:r>
    </w:p>
    <w:p w14:paraId="4434C6E2"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53. Francescone III, R.A., Faibish, M., Shao, R. A Matrigel-Based Tube Formation Assay to Assess the Vasculogenic Activity of Tumor Cells. J. Vis. Exp. (55), e3040, DOI : 10.3791/3040 (2011).</w:t>
      </w:r>
    </w:p>
    <w:p w14:paraId="37BEAEEF"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54. INEGI. (2024, 16 octubre). Estadísticas a propósito del día internacional de la lucha contra el cáncer de mama [Comunicado de prensa]. https://inegi.org.mx/contenidos/saladeprensa/aproposito/2024/EAP_LuchaCMama24.pdf</w:t>
      </w:r>
    </w:p>
    <w:p w14:paraId="2949D0B5"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55. Cabral-Pacheco, G. A., Garza-Veloz, I., La Rosa,C. C., Ramírez-Acuña, J. M., Perez-Romero, B. A., Guerrero-Rodríguez, J. F., Martinez-Avila, N., &amp; Martínez-Fierro, M. L. (2020). The Roles of Matrix Metalloproteinases and Their Inhibitors in Human Diseases. </w:t>
      </w:r>
      <w:r>
        <w:rPr>
          <w:rFonts w:ascii="Arial" w:eastAsia="Arial" w:hAnsi="Arial" w:cs="Arial"/>
          <w:i/>
        </w:rPr>
        <w:t>International Journal of Molecular Sciences</w:t>
      </w:r>
      <w:r>
        <w:rPr>
          <w:rFonts w:ascii="Arial" w:eastAsia="Arial" w:hAnsi="Arial" w:cs="Arial"/>
        </w:rPr>
        <w:t>, 21(24), 9739. https://doi.org/10.3390/ijms21249739</w:t>
      </w:r>
    </w:p>
    <w:p w14:paraId="0FD866FB"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56. Lambert, E., Dassé, E., Haye, B., &amp; Petitfrère, E. (2004). TIMPs as multifacial proteins. </w:t>
      </w:r>
      <w:r>
        <w:rPr>
          <w:rFonts w:ascii="Arial" w:eastAsia="Arial" w:hAnsi="Arial" w:cs="Arial"/>
          <w:i/>
        </w:rPr>
        <w:t>Critical Reviews In Oncology/Hematology</w:t>
      </w:r>
      <w:r>
        <w:rPr>
          <w:rFonts w:ascii="Arial" w:eastAsia="Arial" w:hAnsi="Arial" w:cs="Arial"/>
        </w:rPr>
        <w:t xml:space="preserve">, </w:t>
      </w:r>
      <w:r>
        <w:rPr>
          <w:rFonts w:ascii="Arial" w:eastAsia="Arial" w:hAnsi="Arial" w:cs="Arial"/>
          <w:i/>
        </w:rPr>
        <w:t>49</w:t>
      </w:r>
      <w:r>
        <w:rPr>
          <w:rFonts w:ascii="Arial" w:eastAsia="Arial" w:hAnsi="Arial" w:cs="Arial"/>
        </w:rPr>
        <w:t>(3), 187-198. https://doi.org/10.1016/j.critrevonc.2003.09.008</w:t>
      </w:r>
    </w:p>
    <w:p w14:paraId="7BF359A3"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57. Instituto Nacional de Salud Pública. Obesidad: un problema grave de salud a nivel mundial. (2024). https://www.isnp.mx/avisos/obesidad-un-problema-grave-de-salud-a-nivel-munidal </w:t>
      </w:r>
    </w:p>
    <w:p w14:paraId="41C2B3BB" w14:textId="77777777"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t xml:space="preserve">58. Cui, N., Hu, M., &amp; Khalil, R. A. (2017). Biochemical and Biological Attributes of Matrix Metalloproteinases. </w:t>
      </w:r>
      <w:r>
        <w:rPr>
          <w:rFonts w:ascii="Arial" w:eastAsia="Arial" w:hAnsi="Arial" w:cs="Arial"/>
          <w:i/>
        </w:rPr>
        <w:t>Progress In Molecular Biology And Translational Science</w:t>
      </w:r>
      <w:r>
        <w:rPr>
          <w:rFonts w:ascii="Arial" w:eastAsia="Arial" w:hAnsi="Arial" w:cs="Arial"/>
        </w:rPr>
        <w:t>, 1-73. https://doi.org/10.1016/bs.pmbts.2017.02.005</w:t>
      </w:r>
    </w:p>
    <w:p w14:paraId="6575EDF7" w14:textId="21EA17CA" w:rsidR="00C018D4" w:rsidRDefault="00C018D4" w:rsidP="009314C9">
      <w:pPr>
        <w:spacing w:after="240" w:line="276" w:lineRule="auto"/>
        <w:ind w:leftChars="0" w:left="0" w:firstLineChars="0" w:firstLine="720"/>
        <w:jc w:val="both"/>
        <w:rPr>
          <w:rFonts w:ascii="Arial" w:eastAsia="Arial" w:hAnsi="Arial" w:cs="Arial"/>
        </w:rPr>
      </w:pPr>
      <w:r>
        <w:rPr>
          <w:rFonts w:ascii="Arial" w:eastAsia="Arial" w:hAnsi="Arial" w:cs="Arial"/>
        </w:rPr>
        <w:lastRenderedPageBreak/>
        <w:t xml:space="preserve">59. International Agency of Research on Cancer (2022). </w:t>
      </w:r>
      <w:r>
        <w:rPr>
          <w:rFonts w:ascii="Arial" w:eastAsia="Arial" w:hAnsi="Arial" w:cs="Arial"/>
          <w:i/>
        </w:rPr>
        <w:t>Cancer today</w:t>
      </w:r>
      <w:r>
        <w:rPr>
          <w:rFonts w:ascii="Arial" w:eastAsia="Arial" w:hAnsi="Arial" w:cs="Arial"/>
        </w:rPr>
        <w:t xml:space="preserve">.           Global Cancer Observatory. </w:t>
      </w:r>
      <w:hyperlink r:id="rId30" w:history="1">
        <w:r w:rsidR="00160CF1" w:rsidRPr="009A5836">
          <w:rPr>
            <w:rStyle w:val="Hipervnculo"/>
            <w:rFonts w:ascii="Arial" w:eastAsia="Arial" w:hAnsi="Arial" w:cs="Arial"/>
          </w:rPr>
          <w:t>https://gco.iarc.fr/today/en/dataviz/pie?mode=cancer&amp;group_populations=1</w:t>
        </w:r>
      </w:hyperlink>
    </w:p>
    <w:p w14:paraId="34A30FA1" w14:textId="346CA0AA" w:rsidR="00160CF1" w:rsidRDefault="00160CF1" w:rsidP="009314C9">
      <w:pPr>
        <w:spacing w:after="240" w:line="276" w:lineRule="auto"/>
        <w:ind w:leftChars="0" w:left="0" w:firstLineChars="0" w:firstLine="720"/>
        <w:jc w:val="both"/>
        <w:rPr>
          <w:rFonts w:ascii="Arial" w:eastAsia="Arial" w:hAnsi="Arial" w:cs="Arial"/>
        </w:rPr>
      </w:pPr>
      <w:r>
        <w:rPr>
          <w:rFonts w:ascii="Arial" w:eastAsia="Arial" w:hAnsi="Arial" w:cs="Arial"/>
        </w:rPr>
        <w:t>60. Perou CM, Sorlie T, Eisen MB, et al. Molecular portraits of human Breast tumours. Nature. 2000-406:747-752.</w:t>
      </w:r>
    </w:p>
    <w:p w14:paraId="465C58FF" w14:textId="67C424E2" w:rsidR="00AE517E" w:rsidRDefault="00AE517E" w:rsidP="009314C9">
      <w:pPr>
        <w:spacing w:after="240" w:line="276" w:lineRule="auto"/>
        <w:ind w:leftChars="0" w:left="0" w:firstLineChars="0" w:firstLine="720"/>
        <w:jc w:val="both"/>
        <w:rPr>
          <w:rFonts w:ascii="Arial" w:eastAsia="Arial" w:hAnsi="Arial" w:cs="Arial"/>
        </w:rPr>
      </w:pPr>
      <w:r>
        <w:rPr>
          <w:rFonts w:ascii="Arial" w:eastAsia="Arial" w:hAnsi="Arial" w:cs="Arial"/>
        </w:rPr>
        <w:t>61. Singh, D. D., &amp; Yaday, D. K. (2021). TNBC: Potential Targeting of Multiple Receptors for a Therapeutic Breakthrough, Nanomedicine and Immunotherapy. Biomedicines, 9(8), 876. https://doi.org/10.3390/biomedicines9080876</w:t>
      </w:r>
    </w:p>
    <w:p w14:paraId="3CE36781" w14:textId="46E12753" w:rsidR="00AE517E" w:rsidRDefault="00AE517E" w:rsidP="00C018D4">
      <w:pPr>
        <w:spacing w:after="240" w:line="276" w:lineRule="auto"/>
        <w:ind w:left="0" w:hanging="2"/>
        <w:jc w:val="both"/>
        <w:rPr>
          <w:rFonts w:ascii="Arial" w:eastAsia="Arial" w:hAnsi="Arial" w:cs="Arial"/>
        </w:rPr>
      </w:pPr>
    </w:p>
    <w:p w14:paraId="00000291" w14:textId="77777777" w:rsidR="003F6013" w:rsidRDefault="003F6013">
      <w:pPr>
        <w:spacing w:line="360" w:lineRule="auto"/>
        <w:ind w:left="0" w:hanging="2"/>
        <w:jc w:val="both"/>
        <w:rPr>
          <w:rFonts w:ascii="Arial" w:eastAsia="Arial" w:hAnsi="Arial" w:cs="Arial"/>
        </w:rPr>
      </w:pPr>
    </w:p>
    <w:sectPr w:rsidR="003F6013" w:rsidSect="00B9554A">
      <w:headerReference w:type="even" r:id="rId31"/>
      <w:headerReference w:type="default" r:id="rId32"/>
      <w:footerReference w:type="even" r:id="rId33"/>
      <w:footerReference w:type="default" r:id="rId34"/>
      <w:headerReference w:type="first" r:id="rId35"/>
      <w:footerReference w:type="first" r:id="rId36"/>
      <w:pgSz w:w="12240" w:h="15840"/>
      <w:pgMar w:top="1417" w:right="1467" w:bottom="1417" w:left="1701" w:header="708" w:footer="708" w:gutter="0"/>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9" w:author="Octavio Galindo Hernandez" w:date="2024-09-24T20:18:00Z" w:initials="">
    <w:p w14:paraId="00000294" w14:textId="77777777" w:rsidR="003F6013" w:rsidRDefault="00D4129B">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Aquí tiene que ser en tiempo pasado, ya lo realizaste. Debe de cambiar todo lo de materiales y metodo. @jmedina18@uabc.edu.mx</w:t>
      </w:r>
    </w:p>
    <w:p w14:paraId="00000295" w14:textId="77777777" w:rsidR="003F6013" w:rsidRDefault="00D4129B">
      <w:pPr>
        <w:widowControl w:val="0"/>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_Asignado a jmedina18@uabc.edu.mx_</w:t>
      </w:r>
    </w:p>
  </w:comment>
  <w:comment w:id="47" w:author="Jesús" w:date="2024-12-12T14:09:00Z" w:initials="J">
    <w:p w14:paraId="38FC9DCA" w14:textId="462C7EFE" w:rsidR="002D2BEB" w:rsidRDefault="002D2BEB">
      <w:pPr>
        <w:pStyle w:val="Textocomentario"/>
        <w:ind w:left="0" w:hanging="2"/>
      </w:pPr>
      <w:r>
        <w:rPr>
          <w:rStyle w:val="Refdecomentario"/>
        </w:rPr>
        <w:annotationRef/>
      </w:r>
      <w:r>
        <w:t xml:space="preserve">Dr. Raúl: Coloqué este pequeño párrafo para darle peso al comentario de darle peso al tratamiento. </w:t>
      </w:r>
    </w:p>
  </w:comment>
  <w:comment w:id="81" w:author="Jesús" w:date="2024-12-12T14:10:00Z" w:initials="J">
    <w:p w14:paraId="755ACDB7" w14:textId="3DBD8E4D" w:rsidR="002D2BEB" w:rsidRDefault="002D2BEB">
      <w:pPr>
        <w:pStyle w:val="Textocomentario"/>
        <w:ind w:left="0" w:hanging="2"/>
      </w:pPr>
      <w:r>
        <w:rPr>
          <w:rStyle w:val="Refdecomentario"/>
        </w:rPr>
        <w:annotationRef/>
      </w:r>
      <w:r>
        <w:t xml:space="preserve">Dra Brenda. Coloqué la clasificación molecular dentro de este apartado. </w:t>
      </w:r>
    </w:p>
  </w:comment>
  <w:comment w:id="82" w:author="Jesús" w:date="2025-01-01T13:15:00Z" w:initials="J">
    <w:p w14:paraId="79816D34" w14:textId="75475986" w:rsidR="000D2570" w:rsidRDefault="000D2570">
      <w:pPr>
        <w:pStyle w:val="Textocomentario"/>
        <w:ind w:left="0" w:hanging="2"/>
      </w:pPr>
      <w:r>
        <w:rPr>
          <w:rStyle w:val="Refdecomentario"/>
        </w:rPr>
        <w:annotationRef/>
      </w:r>
    </w:p>
  </w:comment>
  <w:comment w:id="122" w:author="Jesús" w:date="2024-12-12T14:11:00Z" w:initials="J">
    <w:p w14:paraId="2C08F5EB" w14:textId="4C0B1FE1" w:rsidR="002D2BEB" w:rsidRDefault="002D2BEB">
      <w:pPr>
        <w:pStyle w:val="Textocomentario"/>
        <w:ind w:left="0" w:hanging="2"/>
      </w:pPr>
      <w:r>
        <w:rPr>
          <w:rStyle w:val="Refdecomentario"/>
        </w:rPr>
        <w:annotationRef/>
      </w:r>
      <w:r>
        <w:t xml:space="preserve">Dra Brenda: Cambié la estructura química a una imagen con mejor resolución. </w:t>
      </w:r>
    </w:p>
  </w:comment>
  <w:comment w:id="247" w:author="Raul Diaz" w:date="2024-12-20T20:21:00Z" w:initials="RD">
    <w:p w14:paraId="65751B58" w14:textId="77777777" w:rsidR="00795BC1" w:rsidRDefault="00795BC1" w:rsidP="00795BC1">
      <w:pPr>
        <w:pStyle w:val="Textocomentario"/>
        <w:ind w:leftChars="0" w:left="0" w:firstLineChars="0" w:firstLine="0"/>
      </w:pPr>
      <w:r>
        <w:rPr>
          <w:rStyle w:val="Refdecomentario"/>
        </w:rPr>
        <w:annotationRef/>
      </w:r>
      <w:r>
        <w:t>Lo has usado como STAT3, define qué estilo utilizarás en todo el documento: STAT3 ó STAT-3?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295" w15:done="1"/>
  <w15:commentEx w15:paraId="38FC9DCA" w15:done="1"/>
  <w15:commentEx w15:paraId="755ACDB7" w15:done="1"/>
  <w15:commentEx w15:paraId="79816D34" w15:paraIdParent="755ACDB7" w15:done="1"/>
  <w15:commentEx w15:paraId="2C08F5EB" w15:done="1"/>
  <w15:commentEx w15:paraId="65751B5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56D19" w16cex:dateUtc="2024-12-12T22:09:00Z"/>
  <w16cex:commentExtensible w16cex:durableId="2B056D64" w16cex:dateUtc="2024-12-12T22:10:00Z"/>
  <w16cex:commentExtensible w16cex:durableId="2B1FBE69" w16cex:dateUtc="2025-01-01T21:15:00Z"/>
  <w16cex:commentExtensible w16cex:durableId="2B056D8A" w16cex:dateUtc="2024-12-12T22:11:00Z"/>
  <w16cex:commentExtensible w16cex:durableId="2B105048" w16cex:dateUtc="2024-12-21T0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295" w16cid:durableId="2AEB3850"/>
  <w16cid:commentId w16cid:paraId="38FC9DCA" w16cid:durableId="2B056D19"/>
  <w16cid:commentId w16cid:paraId="755ACDB7" w16cid:durableId="2B056D64"/>
  <w16cid:commentId w16cid:paraId="79816D34" w16cid:durableId="2B1FBE69"/>
  <w16cid:commentId w16cid:paraId="2C08F5EB" w16cid:durableId="2B056D8A"/>
  <w16cid:commentId w16cid:paraId="65751B58" w16cid:durableId="2B1050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40D6C" w14:textId="77777777" w:rsidR="00AD4307" w:rsidRDefault="00AD4307">
      <w:pPr>
        <w:spacing w:line="240" w:lineRule="auto"/>
        <w:ind w:left="0" w:hanging="2"/>
      </w:pPr>
      <w:r>
        <w:separator/>
      </w:r>
    </w:p>
  </w:endnote>
  <w:endnote w:type="continuationSeparator" w:id="0">
    <w:p w14:paraId="3BEE0243" w14:textId="77777777" w:rsidR="00AD4307" w:rsidRDefault="00AD430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B398" w14:textId="77777777" w:rsidR="0044033C" w:rsidRDefault="0044033C">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706316"/>
      <w:docPartObj>
        <w:docPartGallery w:val="Page Numbers (Bottom of Page)"/>
        <w:docPartUnique/>
      </w:docPartObj>
    </w:sdtPr>
    <w:sdtEndPr/>
    <w:sdtContent>
      <w:p w14:paraId="6716845E" w14:textId="0511F37A" w:rsidR="0044033C" w:rsidRDefault="0044033C">
        <w:pPr>
          <w:pStyle w:val="Piedepgina"/>
          <w:ind w:left="0" w:hanging="2"/>
          <w:jc w:val="right"/>
        </w:pPr>
        <w:r>
          <w:fldChar w:fldCharType="begin"/>
        </w:r>
        <w:r>
          <w:instrText>PAGE   \* MERGEFORMAT</w:instrText>
        </w:r>
        <w:r>
          <w:fldChar w:fldCharType="separate"/>
        </w:r>
        <w:r>
          <w:t>2</w:t>
        </w:r>
        <w:r>
          <w:fldChar w:fldCharType="end"/>
        </w:r>
      </w:p>
    </w:sdtContent>
  </w:sdt>
  <w:p w14:paraId="00000292" w14:textId="77777777" w:rsidR="003F6013" w:rsidRDefault="003F6013">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B9A2" w14:textId="77777777" w:rsidR="0044033C" w:rsidRDefault="0044033C">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261B" w14:textId="77777777" w:rsidR="00AD4307" w:rsidRDefault="00AD4307">
      <w:pPr>
        <w:spacing w:line="240" w:lineRule="auto"/>
        <w:ind w:left="0" w:hanging="2"/>
      </w:pPr>
      <w:r>
        <w:separator/>
      </w:r>
    </w:p>
  </w:footnote>
  <w:footnote w:type="continuationSeparator" w:id="0">
    <w:p w14:paraId="1484E374" w14:textId="77777777" w:rsidR="00AD4307" w:rsidRDefault="00AD430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09CB" w14:textId="77777777" w:rsidR="0044033C" w:rsidRDefault="0044033C">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3" w14:textId="77777777" w:rsidR="003F6013" w:rsidRDefault="003F6013">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F816" w14:textId="77777777" w:rsidR="0044033C" w:rsidRDefault="0044033C">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179E4"/>
    <w:multiLevelType w:val="hybridMultilevel"/>
    <w:tmpl w:val="85BE2A04"/>
    <w:lvl w:ilvl="0" w:tplc="3B3E4318">
      <w:start w:val="1"/>
      <w:numFmt w:val="upperRoman"/>
      <w:lvlText w:val="%1."/>
      <w:lvlJc w:val="left"/>
      <w:pPr>
        <w:ind w:left="718" w:hanging="720"/>
      </w:pPr>
      <w:rPr>
        <w:rFonts w:hint="default"/>
      </w:rPr>
    </w:lvl>
    <w:lvl w:ilvl="1" w:tplc="080A0019" w:tentative="1">
      <w:start w:val="1"/>
      <w:numFmt w:val="lowerLetter"/>
      <w:lvlText w:val="%2."/>
      <w:lvlJc w:val="left"/>
      <w:pPr>
        <w:ind w:left="1078" w:hanging="360"/>
      </w:pPr>
    </w:lvl>
    <w:lvl w:ilvl="2" w:tplc="080A001B" w:tentative="1">
      <w:start w:val="1"/>
      <w:numFmt w:val="lowerRoman"/>
      <w:lvlText w:val="%3."/>
      <w:lvlJc w:val="right"/>
      <w:pPr>
        <w:ind w:left="1798" w:hanging="180"/>
      </w:pPr>
    </w:lvl>
    <w:lvl w:ilvl="3" w:tplc="080A000F" w:tentative="1">
      <w:start w:val="1"/>
      <w:numFmt w:val="decimal"/>
      <w:lvlText w:val="%4."/>
      <w:lvlJc w:val="left"/>
      <w:pPr>
        <w:ind w:left="2518" w:hanging="360"/>
      </w:pPr>
    </w:lvl>
    <w:lvl w:ilvl="4" w:tplc="080A0019" w:tentative="1">
      <w:start w:val="1"/>
      <w:numFmt w:val="lowerLetter"/>
      <w:lvlText w:val="%5."/>
      <w:lvlJc w:val="left"/>
      <w:pPr>
        <w:ind w:left="3238" w:hanging="360"/>
      </w:pPr>
    </w:lvl>
    <w:lvl w:ilvl="5" w:tplc="080A001B" w:tentative="1">
      <w:start w:val="1"/>
      <w:numFmt w:val="lowerRoman"/>
      <w:lvlText w:val="%6."/>
      <w:lvlJc w:val="right"/>
      <w:pPr>
        <w:ind w:left="3958" w:hanging="180"/>
      </w:pPr>
    </w:lvl>
    <w:lvl w:ilvl="6" w:tplc="080A000F" w:tentative="1">
      <w:start w:val="1"/>
      <w:numFmt w:val="decimal"/>
      <w:lvlText w:val="%7."/>
      <w:lvlJc w:val="left"/>
      <w:pPr>
        <w:ind w:left="4678" w:hanging="360"/>
      </w:pPr>
    </w:lvl>
    <w:lvl w:ilvl="7" w:tplc="080A0019" w:tentative="1">
      <w:start w:val="1"/>
      <w:numFmt w:val="lowerLetter"/>
      <w:lvlText w:val="%8."/>
      <w:lvlJc w:val="left"/>
      <w:pPr>
        <w:ind w:left="5398" w:hanging="360"/>
      </w:pPr>
    </w:lvl>
    <w:lvl w:ilvl="8" w:tplc="080A001B" w:tentative="1">
      <w:start w:val="1"/>
      <w:numFmt w:val="lowerRoman"/>
      <w:lvlText w:val="%9."/>
      <w:lvlJc w:val="right"/>
      <w:pPr>
        <w:ind w:left="6118" w:hanging="180"/>
      </w:pPr>
    </w:lvl>
  </w:abstractNum>
  <w:abstractNum w:abstractNumId="1" w15:restartNumberingAfterBreak="0">
    <w:nsid w:val="167A6C45"/>
    <w:multiLevelType w:val="multilevel"/>
    <w:tmpl w:val="9D703748"/>
    <w:lvl w:ilvl="0">
      <w:start w:val="2"/>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4680" w:hanging="1800"/>
      </w:pPr>
      <w:rPr>
        <w:vertAlign w:val="baseline"/>
      </w:rPr>
    </w:lvl>
  </w:abstractNum>
  <w:abstractNum w:abstractNumId="2" w15:restartNumberingAfterBreak="0">
    <w:nsid w:val="18DB4293"/>
    <w:multiLevelType w:val="multilevel"/>
    <w:tmpl w:val="74DEEDA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7D1250"/>
    <w:multiLevelType w:val="multilevel"/>
    <w:tmpl w:val="7D42C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3062C7"/>
    <w:multiLevelType w:val="multilevel"/>
    <w:tmpl w:val="7A5698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7E163C4"/>
    <w:multiLevelType w:val="hybridMultilevel"/>
    <w:tmpl w:val="8A66F076"/>
    <w:lvl w:ilvl="0" w:tplc="411C2D5C">
      <w:start w:val="1"/>
      <w:numFmt w:val="upperRoman"/>
      <w:lvlText w:val="%1."/>
      <w:lvlJc w:val="left"/>
      <w:pPr>
        <w:ind w:left="718" w:hanging="720"/>
      </w:pPr>
      <w:rPr>
        <w:rFonts w:hint="default"/>
      </w:rPr>
    </w:lvl>
    <w:lvl w:ilvl="1" w:tplc="080A0019" w:tentative="1">
      <w:start w:val="1"/>
      <w:numFmt w:val="lowerLetter"/>
      <w:lvlText w:val="%2."/>
      <w:lvlJc w:val="left"/>
      <w:pPr>
        <w:ind w:left="1078" w:hanging="360"/>
      </w:pPr>
    </w:lvl>
    <w:lvl w:ilvl="2" w:tplc="080A001B" w:tentative="1">
      <w:start w:val="1"/>
      <w:numFmt w:val="lowerRoman"/>
      <w:lvlText w:val="%3."/>
      <w:lvlJc w:val="right"/>
      <w:pPr>
        <w:ind w:left="1798" w:hanging="180"/>
      </w:pPr>
    </w:lvl>
    <w:lvl w:ilvl="3" w:tplc="080A000F" w:tentative="1">
      <w:start w:val="1"/>
      <w:numFmt w:val="decimal"/>
      <w:lvlText w:val="%4."/>
      <w:lvlJc w:val="left"/>
      <w:pPr>
        <w:ind w:left="2518" w:hanging="360"/>
      </w:pPr>
    </w:lvl>
    <w:lvl w:ilvl="4" w:tplc="080A0019" w:tentative="1">
      <w:start w:val="1"/>
      <w:numFmt w:val="lowerLetter"/>
      <w:lvlText w:val="%5."/>
      <w:lvlJc w:val="left"/>
      <w:pPr>
        <w:ind w:left="3238" w:hanging="360"/>
      </w:pPr>
    </w:lvl>
    <w:lvl w:ilvl="5" w:tplc="080A001B" w:tentative="1">
      <w:start w:val="1"/>
      <w:numFmt w:val="lowerRoman"/>
      <w:lvlText w:val="%6."/>
      <w:lvlJc w:val="right"/>
      <w:pPr>
        <w:ind w:left="3958" w:hanging="180"/>
      </w:pPr>
    </w:lvl>
    <w:lvl w:ilvl="6" w:tplc="080A000F" w:tentative="1">
      <w:start w:val="1"/>
      <w:numFmt w:val="decimal"/>
      <w:lvlText w:val="%7."/>
      <w:lvlJc w:val="left"/>
      <w:pPr>
        <w:ind w:left="4678" w:hanging="360"/>
      </w:pPr>
    </w:lvl>
    <w:lvl w:ilvl="7" w:tplc="080A0019" w:tentative="1">
      <w:start w:val="1"/>
      <w:numFmt w:val="lowerLetter"/>
      <w:lvlText w:val="%8."/>
      <w:lvlJc w:val="left"/>
      <w:pPr>
        <w:ind w:left="5398" w:hanging="360"/>
      </w:pPr>
    </w:lvl>
    <w:lvl w:ilvl="8" w:tplc="080A001B" w:tentative="1">
      <w:start w:val="1"/>
      <w:numFmt w:val="lowerRoman"/>
      <w:lvlText w:val="%9."/>
      <w:lvlJc w:val="right"/>
      <w:pPr>
        <w:ind w:left="6118" w:hanging="180"/>
      </w:pPr>
    </w:lvl>
  </w:abstractNum>
  <w:abstractNum w:abstractNumId="6" w15:restartNumberingAfterBreak="0">
    <w:nsid w:val="4C757341"/>
    <w:multiLevelType w:val="hybridMultilevel"/>
    <w:tmpl w:val="21A40CF6"/>
    <w:lvl w:ilvl="0" w:tplc="341EF0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BB5AA9"/>
    <w:multiLevelType w:val="multilevel"/>
    <w:tmpl w:val="A2285DB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3716E37"/>
    <w:multiLevelType w:val="multilevel"/>
    <w:tmpl w:val="E4AAD68A"/>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7"/>
  </w:num>
  <w:num w:numId="3">
    <w:abstractNumId w:val="4"/>
  </w:num>
  <w:num w:numId="4">
    <w:abstractNumId w:val="8"/>
  </w:num>
  <w:num w:numId="5">
    <w:abstractNumId w:val="1"/>
  </w:num>
  <w:num w:numId="6">
    <w:abstractNumId w:val="3"/>
  </w:num>
  <w:num w:numId="7">
    <w:abstractNumId w:val="0"/>
  </w:num>
  <w:num w:numId="8">
    <w:abstractNumId w:val="5"/>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ús">
    <w15:presenceInfo w15:providerId="None" w15:userId="Jesús"/>
  </w15:person>
  <w15:person w15:author="Raul Diaz">
    <w15:presenceInfo w15:providerId="Windows Live" w15:userId="b514c49e4220eb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013"/>
    <w:rsid w:val="000046E4"/>
    <w:rsid w:val="000361D2"/>
    <w:rsid w:val="0008633B"/>
    <w:rsid w:val="000B734B"/>
    <w:rsid w:val="000D2570"/>
    <w:rsid w:val="000E6581"/>
    <w:rsid w:val="00160CF1"/>
    <w:rsid w:val="001B28DC"/>
    <w:rsid w:val="0021202E"/>
    <w:rsid w:val="0022762A"/>
    <w:rsid w:val="002651A9"/>
    <w:rsid w:val="002D2BEB"/>
    <w:rsid w:val="002F2FF3"/>
    <w:rsid w:val="00305090"/>
    <w:rsid w:val="003544F0"/>
    <w:rsid w:val="00356C15"/>
    <w:rsid w:val="00364B28"/>
    <w:rsid w:val="003B5755"/>
    <w:rsid w:val="003C2297"/>
    <w:rsid w:val="003C6364"/>
    <w:rsid w:val="003F6013"/>
    <w:rsid w:val="004310A6"/>
    <w:rsid w:val="0044033C"/>
    <w:rsid w:val="00476465"/>
    <w:rsid w:val="0054566B"/>
    <w:rsid w:val="005E26E8"/>
    <w:rsid w:val="005E7FB2"/>
    <w:rsid w:val="006104AF"/>
    <w:rsid w:val="006418CD"/>
    <w:rsid w:val="00654C3B"/>
    <w:rsid w:val="00681035"/>
    <w:rsid w:val="006E4179"/>
    <w:rsid w:val="007023B3"/>
    <w:rsid w:val="00713566"/>
    <w:rsid w:val="007514D6"/>
    <w:rsid w:val="00795BC1"/>
    <w:rsid w:val="00805993"/>
    <w:rsid w:val="00812945"/>
    <w:rsid w:val="00852570"/>
    <w:rsid w:val="00853E20"/>
    <w:rsid w:val="009025B9"/>
    <w:rsid w:val="00926D02"/>
    <w:rsid w:val="009314C9"/>
    <w:rsid w:val="0098047E"/>
    <w:rsid w:val="009A1A12"/>
    <w:rsid w:val="009F5B79"/>
    <w:rsid w:val="00A24DC9"/>
    <w:rsid w:val="00A57E9E"/>
    <w:rsid w:val="00A72904"/>
    <w:rsid w:val="00A93121"/>
    <w:rsid w:val="00A95B2E"/>
    <w:rsid w:val="00AD4307"/>
    <w:rsid w:val="00AE517E"/>
    <w:rsid w:val="00B10B22"/>
    <w:rsid w:val="00B225A2"/>
    <w:rsid w:val="00B45933"/>
    <w:rsid w:val="00B774C7"/>
    <w:rsid w:val="00B9554A"/>
    <w:rsid w:val="00BB1CE0"/>
    <w:rsid w:val="00C018D4"/>
    <w:rsid w:val="00C05CD4"/>
    <w:rsid w:val="00C56C6D"/>
    <w:rsid w:val="00D4129B"/>
    <w:rsid w:val="00D53AA2"/>
    <w:rsid w:val="00D749BF"/>
    <w:rsid w:val="00D911E8"/>
    <w:rsid w:val="00D94B2A"/>
    <w:rsid w:val="00E84A30"/>
    <w:rsid w:val="00E94F49"/>
    <w:rsid w:val="00F66681"/>
    <w:rsid w:val="00F87070"/>
    <w:rsid w:val="00FB686F"/>
    <w:rsid w:val="00FD2041"/>
    <w:rsid w:val="00FD7A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CF42A"/>
  <w15:docId w15:val="{EC7D108C-0F3C-42E4-88A8-0729B7A5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jc w:val="center"/>
    </w:pPr>
    <w:rPr>
      <w: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rPr>
      <w:rFonts w:ascii="Times New Roman" w:eastAsia="Times New Roman" w:hAnsi="Times New Roman" w:cs="Times New Roman"/>
      <w:b/>
      <w:w w:val="100"/>
      <w:position w:val="-1"/>
      <w:sz w:val="24"/>
      <w:szCs w:val="24"/>
      <w:effect w:val="none"/>
      <w:vertAlign w:val="baseline"/>
      <w:cs w:val="0"/>
      <w:em w:val="none"/>
      <w:lang w:val="es-ES" w:eastAsia="es-ES"/>
    </w:rPr>
  </w:style>
  <w:style w:type="paragraph" w:styleId="Encabezado">
    <w:name w:val="header"/>
    <w:basedOn w:val="Normal"/>
    <w:qFormat/>
  </w:style>
  <w:style w:type="character" w:customStyle="1" w:styleId="EncabezadoCar">
    <w:name w:val="Encabezado Car"/>
    <w:rPr>
      <w:rFonts w:ascii="Times New Roman" w:eastAsia="Times New Roman" w:hAnsi="Times New Roman" w:cs="Times New Roman"/>
      <w:w w:val="100"/>
      <w:position w:val="-1"/>
      <w:sz w:val="24"/>
      <w:szCs w:val="24"/>
      <w:effect w:val="none"/>
      <w:vertAlign w:val="baseline"/>
      <w:cs w:val="0"/>
      <w:em w:val="none"/>
      <w:lang w:val="es-ES" w:eastAsia="es-ES"/>
    </w:rPr>
  </w:style>
  <w:style w:type="paragraph" w:styleId="Piedepgina">
    <w:name w:val="footer"/>
    <w:basedOn w:val="Normal"/>
    <w:uiPriority w:val="99"/>
    <w:qFormat/>
  </w:style>
  <w:style w:type="character" w:customStyle="1" w:styleId="PiedepginaCar">
    <w:name w:val="Pie de página Car"/>
    <w:uiPriority w:val="99"/>
    <w:rPr>
      <w:rFonts w:ascii="Times New Roman" w:eastAsia="Times New Roman" w:hAnsi="Times New Roman" w:cs="Times New Roman"/>
      <w:w w:val="100"/>
      <w:position w:val="-1"/>
      <w:sz w:val="24"/>
      <w:szCs w:val="24"/>
      <w:effect w:val="none"/>
      <w:vertAlign w:val="baseline"/>
      <w:cs w:val="0"/>
      <w:em w:val="none"/>
      <w:lang w:val="es-ES" w:eastAsia="es-ES"/>
    </w:rPr>
  </w:style>
  <w:style w:type="paragraph" w:styleId="Prrafodelista">
    <w:name w:val="List Paragraph"/>
    <w:basedOn w:val="Normal"/>
    <w:pPr>
      <w:spacing w:after="160" w:line="259" w:lineRule="auto"/>
      <w:ind w:left="720"/>
      <w:contextualSpacing/>
    </w:pPr>
    <w:rPr>
      <w:rFonts w:ascii="Calibri" w:eastAsia="Calibri" w:hAnsi="Calibri"/>
      <w:sz w:val="22"/>
      <w:szCs w:val="22"/>
      <w:lang w:val="es-MX" w:eastAsia="en-US"/>
    </w:rPr>
  </w:style>
  <w:style w:type="character" w:styleId="Hipervnculo">
    <w:name w:val="Hyperlink"/>
    <w:uiPriority w:val="99"/>
    <w:qFormat/>
    <w:rPr>
      <w:color w:val="0000FF"/>
      <w:w w:val="100"/>
      <w:position w:val="-1"/>
      <w:u w:val="single"/>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link w:val="TextocomentarioCar1"/>
    <w:qFormat/>
    <w:pPr>
      <w:spacing w:after="160"/>
    </w:pPr>
    <w:rPr>
      <w:rFonts w:ascii="Calibri" w:eastAsia="Calibri" w:hAnsi="Calibri"/>
      <w:sz w:val="20"/>
      <w:szCs w:val="20"/>
      <w:lang w:val="es-MX" w:eastAsia="en-US"/>
    </w:rPr>
  </w:style>
  <w:style w:type="character" w:customStyle="1" w:styleId="TextocomentarioCar1">
    <w:name w:val="Texto comentario Car1"/>
    <w:basedOn w:val="Fuentedeprrafopredeter"/>
    <w:link w:val="Textocomentario"/>
    <w:rsid w:val="000046E4"/>
    <w:rPr>
      <w:rFonts w:ascii="Calibri" w:eastAsia="Calibri" w:hAnsi="Calibri"/>
      <w:position w:val="-1"/>
      <w:sz w:val="20"/>
      <w:szCs w:val="20"/>
      <w:lang w:val="es-MX" w:eastAsia="en-US"/>
    </w:rPr>
  </w:style>
  <w:style w:type="character" w:customStyle="1" w:styleId="TextocomentarioCar">
    <w:name w:val="Texto comentario Car"/>
    <w:rPr>
      <w:w w:val="100"/>
      <w:position w:val="-1"/>
      <w:effect w:val="none"/>
      <w:vertAlign w:val="baseline"/>
      <w:cs w:val="0"/>
      <w:em w:val="none"/>
      <w:lang w:eastAsia="en-US"/>
    </w:rPr>
  </w:style>
  <w:style w:type="paragraph" w:styleId="NormalWeb">
    <w:name w:val="Normal (Web)"/>
    <w:basedOn w:val="Normal"/>
    <w:uiPriority w:val="99"/>
    <w:qFormat/>
    <w:pPr>
      <w:spacing w:before="100" w:beforeAutospacing="1" w:after="100" w:afterAutospacing="1"/>
    </w:pPr>
    <w:rPr>
      <w:lang w:val="es-MX" w:eastAsia="es-MX"/>
    </w:rPr>
  </w:style>
  <w:style w:type="character" w:customStyle="1" w:styleId="apple-tab-span">
    <w:name w:val="apple-tab-span"/>
    <w:basedOn w:val="Fuentedeprrafopredeter"/>
    <w:rPr>
      <w:w w:val="100"/>
      <w:position w:val="-1"/>
      <w:effect w:val="none"/>
      <w:vertAlign w:val="baseline"/>
      <w:cs w:val="0"/>
      <w:em w:val="none"/>
    </w:rPr>
  </w:style>
  <w:style w:type="character" w:styleId="Mencinsinresolver">
    <w:name w:val="Unresolved Mention"/>
    <w:uiPriority w:val="99"/>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Asuntodelcomentario">
    <w:name w:val="annotation subject"/>
    <w:basedOn w:val="Textocomentario"/>
    <w:next w:val="Textocomentario"/>
    <w:link w:val="AsuntodelcomentarioCar"/>
    <w:uiPriority w:val="99"/>
    <w:semiHidden/>
    <w:unhideWhenUsed/>
    <w:rsid w:val="000046E4"/>
    <w:pPr>
      <w:spacing w:after="0" w:line="240" w:lineRule="auto"/>
    </w:pPr>
    <w:rPr>
      <w:rFonts w:ascii="Times New Roman" w:eastAsia="Times New Roman" w:hAnsi="Times New Roman"/>
      <w:b/>
      <w:bCs/>
      <w:lang w:val="es-ES" w:eastAsia="es-ES"/>
    </w:rPr>
  </w:style>
  <w:style w:type="character" w:customStyle="1" w:styleId="AsuntodelcomentarioCar">
    <w:name w:val="Asunto del comentario Car"/>
    <w:basedOn w:val="TextocomentarioCar1"/>
    <w:link w:val="Asuntodelcomentario"/>
    <w:uiPriority w:val="99"/>
    <w:semiHidden/>
    <w:rsid w:val="000046E4"/>
    <w:rPr>
      <w:rFonts w:ascii="Calibri" w:eastAsia="Calibri" w:hAnsi="Calibri"/>
      <w:b/>
      <w:bCs/>
      <w:position w:val="-1"/>
      <w:sz w:val="20"/>
      <w:szCs w:val="20"/>
      <w:lang w:val="es-MX" w:eastAsia="es-ES"/>
    </w:rPr>
  </w:style>
  <w:style w:type="paragraph" w:styleId="TtuloTDC">
    <w:name w:val="TOC Heading"/>
    <w:basedOn w:val="Ttulo1"/>
    <w:next w:val="Normal"/>
    <w:uiPriority w:val="39"/>
    <w:unhideWhenUsed/>
    <w:qFormat/>
    <w:rsid w:val="000361D2"/>
    <w:pPr>
      <w:keepLines/>
      <w:suppressAutoHyphens w:val="0"/>
      <w:spacing w:before="240" w:line="259" w:lineRule="auto"/>
      <w:ind w:leftChars="0" w:left="0" w:firstLineChars="0" w:firstLine="0"/>
      <w:jc w:val="left"/>
      <w:textDirection w:val="lrTb"/>
      <w:textAlignment w:val="auto"/>
      <w:outlineLvl w:val="9"/>
    </w:pPr>
    <w:rPr>
      <w:rFonts w:asciiTheme="majorHAnsi" w:eastAsiaTheme="majorEastAsia" w:hAnsiTheme="majorHAnsi" w:cstheme="majorBidi"/>
      <w:b w:val="0"/>
      <w:color w:val="365F91" w:themeColor="accent1" w:themeShade="BF"/>
      <w:position w:val="0"/>
      <w:sz w:val="32"/>
      <w:szCs w:val="32"/>
      <w:lang w:val="es-MX" w:eastAsia="es-MX"/>
    </w:rPr>
  </w:style>
  <w:style w:type="paragraph" w:styleId="TDC1">
    <w:name w:val="toc 1"/>
    <w:basedOn w:val="Normal"/>
    <w:next w:val="Normal"/>
    <w:autoRedefine/>
    <w:uiPriority w:val="39"/>
    <w:unhideWhenUsed/>
    <w:rsid w:val="000361D2"/>
    <w:pPr>
      <w:spacing w:after="100"/>
      <w:ind w:left="0"/>
    </w:pPr>
  </w:style>
  <w:style w:type="character" w:styleId="Hipervnculovisitado">
    <w:name w:val="FollowedHyperlink"/>
    <w:basedOn w:val="Fuentedeprrafopredeter"/>
    <w:uiPriority w:val="99"/>
    <w:semiHidden/>
    <w:unhideWhenUsed/>
    <w:rsid w:val="0008633B"/>
    <w:rPr>
      <w:color w:val="800080" w:themeColor="followedHyperlink"/>
      <w:u w:val="single"/>
    </w:rPr>
  </w:style>
  <w:style w:type="table" w:styleId="Tablaconcuadrcula">
    <w:name w:val="Table Grid"/>
    <w:basedOn w:val="Tablanormal"/>
    <w:uiPriority w:val="39"/>
    <w:rsid w:val="00926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
    <w:name w:val="url"/>
    <w:basedOn w:val="Fuentedeprrafopredeter"/>
    <w:rsid w:val="00AE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65646">
      <w:bodyDiv w:val="1"/>
      <w:marLeft w:val="0"/>
      <w:marRight w:val="0"/>
      <w:marTop w:val="0"/>
      <w:marBottom w:val="0"/>
      <w:divBdr>
        <w:top w:val="none" w:sz="0" w:space="0" w:color="auto"/>
        <w:left w:val="none" w:sz="0" w:space="0" w:color="auto"/>
        <w:bottom w:val="none" w:sz="0" w:space="0" w:color="auto"/>
        <w:right w:val="none" w:sz="0" w:space="0" w:color="auto"/>
      </w:divBdr>
    </w:div>
    <w:div w:id="545600715">
      <w:bodyDiv w:val="1"/>
      <w:marLeft w:val="0"/>
      <w:marRight w:val="0"/>
      <w:marTop w:val="0"/>
      <w:marBottom w:val="0"/>
      <w:divBdr>
        <w:top w:val="none" w:sz="0" w:space="0" w:color="auto"/>
        <w:left w:val="none" w:sz="0" w:space="0" w:color="auto"/>
        <w:bottom w:val="none" w:sz="0" w:space="0" w:color="auto"/>
        <w:right w:val="none" w:sz="0" w:space="0" w:color="auto"/>
      </w:divBdr>
      <w:divsChild>
        <w:div w:id="1523740107">
          <w:marLeft w:val="-720"/>
          <w:marRight w:val="0"/>
          <w:marTop w:val="0"/>
          <w:marBottom w:val="0"/>
          <w:divBdr>
            <w:top w:val="none" w:sz="0" w:space="0" w:color="auto"/>
            <w:left w:val="none" w:sz="0" w:space="0" w:color="auto"/>
            <w:bottom w:val="none" w:sz="0" w:space="0" w:color="auto"/>
            <w:right w:val="none" w:sz="0" w:space="0" w:color="auto"/>
          </w:divBdr>
        </w:div>
      </w:divsChild>
    </w:div>
    <w:div w:id="764765615">
      <w:bodyDiv w:val="1"/>
      <w:marLeft w:val="0"/>
      <w:marRight w:val="0"/>
      <w:marTop w:val="0"/>
      <w:marBottom w:val="0"/>
      <w:divBdr>
        <w:top w:val="none" w:sz="0" w:space="0" w:color="auto"/>
        <w:left w:val="none" w:sz="0" w:space="0" w:color="auto"/>
        <w:bottom w:val="none" w:sz="0" w:space="0" w:color="auto"/>
        <w:right w:val="none" w:sz="0" w:space="0" w:color="auto"/>
      </w:divBdr>
    </w:div>
    <w:div w:id="2033266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microsoft.com/office/2018/08/relationships/commentsExtensible" Target="commentsExtensible.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gco.iarc.fr/today/en/dataviz/pie?mode=cancer&amp;group_populations=1"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OCT6AnOfyqT5aOb+P4bY02jGVA==">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586527-FF31-4E21-8C82-12BCBEC2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51</Pages>
  <Words>11232</Words>
  <Characters>64360</Characters>
  <Application>Microsoft Office Word</Application>
  <DocSecurity>0</DocSecurity>
  <Lines>1569</Lines>
  <Paragraphs>381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SANCHEZ</dc:creator>
  <cp:lastModifiedBy>Jesús</cp:lastModifiedBy>
  <cp:revision>16</cp:revision>
  <dcterms:created xsi:type="dcterms:W3CDTF">2024-12-10T20:23:00Z</dcterms:created>
  <dcterms:modified xsi:type="dcterms:W3CDTF">2025-01-10T22:05:00Z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15c2240c62fced539109368e0ee99dd0222f56b6f69e43930a4662169a34da8e</vt:lpwstr>
  </property>
</Properties>
</file>