
<file path=[Content_Types].xml><?xml version="1.0" encoding="utf-8"?>
<Types xmlns="http://schemas.openxmlformats.org/package/2006/content-types">
  <Default Extension="jpeg" ContentType="image/jpeg"/>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3C1ABCC" w14:textId="77777777" w:rsidR="00B9554A" w:rsidRPr="008E03EA" w:rsidRDefault="00B9554A" w:rsidP="00B9554A">
      <w:pPr>
        <w:spacing w:line="240" w:lineRule="auto"/>
        <w:ind w:left="0" w:hanging="2"/>
        <w:jc w:val="center"/>
        <w:rPr>
          <w:rFonts w:ascii="Arial" w:hAnsi="Arial" w:cs="Arial"/>
          <w:sz w:val="20"/>
          <w:szCs w:val="20"/>
          <w:lang w:val="es-MX"/>
        </w:rPr>
      </w:pPr>
      <w:bookmarkStart w:id="0" w:name="_Hlk187399547"/>
      <w:bookmarkStart w:id="1" w:name="_Toc184899238"/>
      <w:bookmarkStart w:id="2" w:name="_Toc184900475"/>
      <w:r w:rsidRPr="008E03EA">
        <w:rPr>
          <w:rFonts w:ascii="Arial" w:hAnsi="Arial" w:cs="Arial"/>
          <w:b/>
          <w:bCs/>
          <w:color w:val="000000"/>
          <w:sz w:val="20"/>
          <w:szCs w:val="20"/>
          <w:lang w:val="es-MX"/>
        </w:rPr>
        <w:t>UNIVERSIDAD AUTÓNOMA DE BAJA CALIFORNIA</w:t>
      </w:r>
    </w:p>
    <w:p w14:paraId="17E89212" w14:textId="77777777" w:rsidR="00B9554A" w:rsidRPr="008E03EA" w:rsidRDefault="00B9554A" w:rsidP="00B9554A">
      <w:pPr>
        <w:spacing w:line="240" w:lineRule="auto"/>
        <w:ind w:left="0" w:hanging="2"/>
        <w:jc w:val="center"/>
        <w:rPr>
          <w:rFonts w:ascii="Arial" w:hAnsi="Arial" w:cs="Arial"/>
          <w:sz w:val="20"/>
          <w:szCs w:val="20"/>
          <w:lang w:val="es-MX"/>
        </w:rPr>
      </w:pPr>
      <w:r w:rsidRPr="008E03EA">
        <w:rPr>
          <w:rFonts w:ascii="Arial" w:hAnsi="Arial" w:cs="Arial"/>
          <w:b/>
          <w:bCs/>
          <w:color w:val="000000"/>
          <w:sz w:val="20"/>
          <w:szCs w:val="20"/>
          <w:lang w:val="es-MX"/>
        </w:rPr>
        <w:t>FACULTAD DE MEDICINA MEXICALI</w:t>
      </w:r>
    </w:p>
    <w:p w14:paraId="503871AA" w14:textId="77777777" w:rsidR="00B9554A" w:rsidRPr="008E03EA" w:rsidRDefault="00B9554A" w:rsidP="00B9554A">
      <w:pPr>
        <w:spacing w:line="240" w:lineRule="auto"/>
        <w:ind w:left="0" w:hanging="2"/>
        <w:jc w:val="center"/>
        <w:rPr>
          <w:rFonts w:ascii="Arial" w:hAnsi="Arial" w:cs="Arial"/>
          <w:sz w:val="20"/>
          <w:szCs w:val="20"/>
          <w:lang w:val="es-MX"/>
        </w:rPr>
      </w:pPr>
      <w:r w:rsidRPr="008E03EA">
        <w:rPr>
          <w:rFonts w:ascii="Arial" w:hAnsi="Arial" w:cs="Arial"/>
          <w:b/>
          <w:bCs/>
          <w:color w:val="000000"/>
          <w:sz w:val="20"/>
          <w:szCs w:val="20"/>
          <w:lang w:val="es-MX"/>
        </w:rPr>
        <w:t>COORDINACIÓN DE INVESTIGACIÓN Y POSGRADO </w:t>
      </w:r>
    </w:p>
    <w:p w14:paraId="206D5848" w14:textId="77777777" w:rsidR="00B9554A" w:rsidRPr="008E03EA" w:rsidRDefault="00B9554A" w:rsidP="00B9554A">
      <w:pPr>
        <w:spacing w:after="240" w:line="240" w:lineRule="auto"/>
        <w:ind w:left="0" w:hanging="2"/>
        <w:rPr>
          <w:rFonts w:ascii="Arial" w:hAnsi="Arial" w:cs="Arial"/>
          <w:sz w:val="20"/>
          <w:szCs w:val="20"/>
          <w:lang w:val="es-MX"/>
        </w:rPr>
      </w:pPr>
      <w:r w:rsidRPr="008E03EA">
        <w:rPr>
          <w:noProof/>
          <w:sz w:val="18"/>
          <w:szCs w:val="18"/>
        </w:rPr>
        <w:drawing>
          <wp:anchor distT="0" distB="0" distL="114300" distR="114300" simplePos="0" relativeHeight="251660288" behindDoc="1" locked="0" layoutInCell="1" allowOverlap="1" wp14:anchorId="45BEB5BE" wp14:editId="404F1D9A">
            <wp:simplePos x="0" y="0"/>
            <wp:positionH relativeFrom="margin">
              <wp:align>center</wp:align>
            </wp:positionH>
            <wp:positionV relativeFrom="paragraph">
              <wp:posOffset>38100</wp:posOffset>
            </wp:positionV>
            <wp:extent cx="899160" cy="1036320"/>
            <wp:effectExtent l="0" t="0" r="0" b="0"/>
            <wp:wrapTight wrapText="bothSides">
              <wp:wrapPolygon edited="0">
                <wp:start x="2288" y="0"/>
                <wp:lineTo x="1831" y="13500"/>
                <wp:lineTo x="5034" y="19853"/>
                <wp:lineTo x="8695" y="21044"/>
                <wp:lineTo x="13271" y="21044"/>
                <wp:lineTo x="16475" y="19853"/>
                <wp:lineTo x="19678" y="14691"/>
                <wp:lineTo x="20136" y="7147"/>
                <wp:lineTo x="19220" y="0"/>
                <wp:lineTo x="2288" y="0"/>
              </wp:wrapPolygon>
            </wp:wrapTight>
            <wp:docPr id="1799840496" name="Picture 1" descr="Símbolos institucionales – FCITEC"/>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Símbolos institucionales – FCITEC"/>
                    <pic:cNvPicPr>
                      <a:picLocks noChangeAspect="1" noChangeArrowheads="1"/>
                    </pic:cNvPicPr>
                  </pic:nvPicPr>
                  <pic:blipFill rotWithShape="1">
                    <a:blip r:embed="rId9" cstate="print">
                      <a:extLst>
                        <a:ext uri="{28A0092B-C50C-407E-A947-70E740481C1C}">
                          <a14:useLocalDpi xmlns:a14="http://schemas.microsoft.com/office/drawing/2010/main" val="0"/>
                        </a:ext>
                      </a:extLst>
                    </a:blip>
                    <a:srcRect l="2527" t="11215" r="71156" b="13023"/>
                    <a:stretch/>
                  </pic:blipFill>
                  <pic:spPr bwMode="auto">
                    <a:xfrm>
                      <a:off x="0" y="0"/>
                      <a:ext cx="899160" cy="10363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r w:rsidRPr="008E03EA">
        <w:rPr>
          <w:rFonts w:ascii="Arial" w:hAnsi="Arial" w:cs="Arial"/>
          <w:sz w:val="20"/>
          <w:szCs w:val="20"/>
          <w:lang w:val="es-MX"/>
        </w:rPr>
        <w:br/>
      </w:r>
    </w:p>
    <w:p w14:paraId="1DE08D9D" w14:textId="77777777" w:rsidR="00B9554A" w:rsidRPr="008E03EA" w:rsidRDefault="00B9554A" w:rsidP="00B9554A">
      <w:pPr>
        <w:spacing w:line="240" w:lineRule="auto"/>
        <w:ind w:left="0" w:hanging="2"/>
        <w:jc w:val="center"/>
        <w:rPr>
          <w:rFonts w:ascii="Arial" w:hAnsi="Arial" w:cs="Arial"/>
          <w:sz w:val="20"/>
          <w:szCs w:val="20"/>
          <w:lang w:val="es-MX"/>
        </w:rPr>
      </w:pPr>
      <w:r w:rsidRPr="008E03EA">
        <w:rPr>
          <w:rFonts w:ascii="Arial" w:hAnsi="Arial" w:cs="Arial"/>
          <w:sz w:val="20"/>
          <w:szCs w:val="20"/>
          <w:lang w:val="es-MX"/>
        </w:rPr>
        <w:t>Trabajo de tesis</w:t>
      </w:r>
    </w:p>
    <w:p w14:paraId="4AA57024" w14:textId="77777777" w:rsidR="00B9554A" w:rsidRPr="008E03EA" w:rsidRDefault="00B9554A" w:rsidP="00B9554A">
      <w:pPr>
        <w:spacing w:after="240" w:line="240" w:lineRule="auto"/>
        <w:ind w:left="0" w:hanging="2"/>
        <w:jc w:val="center"/>
        <w:rPr>
          <w:rFonts w:ascii="Arial" w:hAnsi="Arial" w:cs="Arial"/>
          <w:sz w:val="20"/>
          <w:szCs w:val="20"/>
          <w:lang w:val="es-MX"/>
        </w:rPr>
      </w:pPr>
      <w:r w:rsidRPr="008E03EA">
        <w:rPr>
          <w:rFonts w:ascii="Arial" w:hAnsi="Arial" w:cs="Arial"/>
          <w:sz w:val="20"/>
          <w:szCs w:val="20"/>
          <w:lang w:val="es-MX"/>
        </w:rPr>
        <w:t>Que para obtener el grado de:</w:t>
      </w:r>
    </w:p>
    <w:p w14:paraId="47CBE015" w14:textId="77777777" w:rsidR="00B9554A" w:rsidRPr="008E03EA" w:rsidRDefault="00B9554A" w:rsidP="00B9554A">
      <w:pPr>
        <w:spacing w:line="240" w:lineRule="auto"/>
        <w:ind w:left="0" w:hanging="2"/>
        <w:jc w:val="center"/>
        <w:rPr>
          <w:rFonts w:ascii="Arial" w:hAnsi="Arial" w:cs="Arial"/>
          <w:sz w:val="20"/>
          <w:szCs w:val="20"/>
          <w:lang w:val="es-MX"/>
        </w:rPr>
      </w:pPr>
      <w:r w:rsidRPr="008E03EA">
        <w:rPr>
          <w:rFonts w:ascii="Arial" w:hAnsi="Arial" w:cs="Arial"/>
          <w:sz w:val="20"/>
          <w:szCs w:val="20"/>
          <w:lang w:val="es-MX"/>
        </w:rPr>
        <w:t>MAESTRO EN CIENCIAS EN BIOMEDICINA</w:t>
      </w:r>
    </w:p>
    <w:p w14:paraId="736058A6" w14:textId="77777777" w:rsidR="00B9554A" w:rsidRPr="008E03EA" w:rsidRDefault="00B9554A" w:rsidP="00B9554A">
      <w:pPr>
        <w:spacing w:line="240" w:lineRule="auto"/>
        <w:ind w:left="0" w:hanging="2"/>
        <w:jc w:val="center"/>
        <w:rPr>
          <w:rFonts w:ascii="Arial" w:hAnsi="Arial" w:cs="Arial"/>
          <w:sz w:val="20"/>
          <w:szCs w:val="20"/>
          <w:lang w:val="es-MX"/>
        </w:rPr>
      </w:pPr>
      <w:r w:rsidRPr="008E03EA">
        <w:rPr>
          <w:rFonts w:ascii="Arial" w:hAnsi="Arial" w:cs="Arial"/>
          <w:sz w:val="20"/>
          <w:szCs w:val="20"/>
          <w:lang w:val="es-MX"/>
        </w:rPr>
        <w:t>PRESENTA:</w:t>
      </w:r>
    </w:p>
    <w:p w14:paraId="5235BC09" w14:textId="4C06F410" w:rsidR="00B9554A" w:rsidRPr="008E03EA" w:rsidRDefault="00B9554A" w:rsidP="00B9554A">
      <w:pPr>
        <w:spacing w:line="240" w:lineRule="auto"/>
        <w:ind w:left="0" w:hanging="2"/>
        <w:jc w:val="center"/>
        <w:rPr>
          <w:rFonts w:ascii="Arial" w:hAnsi="Arial" w:cs="Arial"/>
          <w:sz w:val="20"/>
          <w:szCs w:val="20"/>
          <w:lang w:val="es-MX"/>
        </w:rPr>
      </w:pPr>
      <w:r w:rsidRPr="008E03EA">
        <w:rPr>
          <w:rFonts w:ascii="Arial" w:hAnsi="Arial" w:cs="Arial"/>
          <w:sz w:val="20"/>
          <w:szCs w:val="20"/>
          <w:lang w:val="es-MX"/>
        </w:rPr>
        <w:t xml:space="preserve">C. </w:t>
      </w:r>
      <w:r>
        <w:rPr>
          <w:rFonts w:ascii="Arial" w:hAnsi="Arial" w:cs="Arial"/>
          <w:sz w:val="20"/>
          <w:szCs w:val="20"/>
          <w:lang w:val="es-MX"/>
        </w:rPr>
        <w:t>Jesús Omar Medina Cruz</w:t>
      </w:r>
    </w:p>
    <w:p w14:paraId="727B761D" w14:textId="77777777" w:rsidR="00B9554A" w:rsidRPr="008E03EA" w:rsidRDefault="00B9554A" w:rsidP="00B9554A">
      <w:pPr>
        <w:spacing w:line="240" w:lineRule="auto"/>
        <w:ind w:left="0" w:hanging="2"/>
        <w:jc w:val="center"/>
        <w:rPr>
          <w:rFonts w:ascii="Arial" w:hAnsi="Arial" w:cs="Arial"/>
          <w:sz w:val="20"/>
          <w:szCs w:val="20"/>
          <w:lang w:val="es-MX"/>
        </w:rPr>
      </w:pPr>
    </w:p>
    <w:p w14:paraId="056F365E" w14:textId="77777777" w:rsidR="00B9554A" w:rsidRPr="008E03EA" w:rsidRDefault="00B9554A" w:rsidP="00B9554A">
      <w:pPr>
        <w:spacing w:line="240" w:lineRule="auto"/>
        <w:ind w:left="0" w:hanging="2"/>
        <w:jc w:val="center"/>
        <w:rPr>
          <w:rFonts w:ascii="Arial" w:hAnsi="Arial" w:cs="Arial"/>
          <w:sz w:val="20"/>
          <w:szCs w:val="20"/>
          <w:lang w:val="es-MX"/>
        </w:rPr>
      </w:pPr>
      <w:r w:rsidRPr="008E03EA">
        <w:rPr>
          <w:rFonts w:ascii="Arial" w:hAnsi="Arial" w:cs="Arial"/>
          <w:sz w:val="20"/>
          <w:szCs w:val="20"/>
          <w:lang w:val="es-MX"/>
        </w:rPr>
        <w:t>ASESOR DE TESIS</w:t>
      </w:r>
    </w:p>
    <w:p w14:paraId="16856322" w14:textId="77777777" w:rsidR="00B9554A" w:rsidRPr="008E03EA" w:rsidRDefault="00B9554A" w:rsidP="00B9554A">
      <w:pPr>
        <w:spacing w:line="240" w:lineRule="auto"/>
        <w:ind w:left="0" w:hanging="2"/>
        <w:jc w:val="center"/>
        <w:rPr>
          <w:rFonts w:ascii="Arial" w:hAnsi="Arial" w:cs="Arial"/>
          <w:sz w:val="20"/>
          <w:szCs w:val="20"/>
          <w:lang w:val="es-MX"/>
        </w:rPr>
      </w:pPr>
      <w:r w:rsidRPr="008E03EA">
        <w:rPr>
          <w:rFonts w:ascii="Arial" w:hAnsi="Arial" w:cs="Arial"/>
          <w:sz w:val="20"/>
          <w:szCs w:val="20"/>
          <w:lang w:val="es-MX"/>
        </w:rPr>
        <w:t>Dr. Octavio Galindo Hernández</w:t>
      </w:r>
    </w:p>
    <w:p w14:paraId="1638BE8F" w14:textId="77777777" w:rsidR="00B9554A" w:rsidRPr="008E03EA" w:rsidRDefault="00B9554A" w:rsidP="00B9554A">
      <w:pPr>
        <w:spacing w:line="240" w:lineRule="auto"/>
        <w:ind w:left="0" w:hanging="2"/>
        <w:jc w:val="center"/>
        <w:rPr>
          <w:rFonts w:ascii="Arial" w:hAnsi="Arial" w:cs="Arial"/>
          <w:sz w:val="20"/>
          <w:szCs w:val="20"/>
          <w:lang w:val="es-MX"/>
        </w:rPr>
      </w:pPr>
    </w:p>
    <w:p w14:paraId="2BB0016C" w14:textId="1EDB7F57" w:rsidR="00B9554A" w:rsidRPr="008E03EA" w:rsidRDefault="00B9554A" w:rsidP="00B9554A">
      <w:pPr>
        <w:spacing w:line="240" w:lineRule="auto"/>
        <w:ind w:left="0" w:hanging="2"/>
        <w:jc w:val="center"/>
        <w:rPr>
          <w:rFonts w:ascii="Arial" w:hAnsi="Arial" w:cs="Arial"/>
          <w:sz w:val="20"/>
          <w:szCs w:val="20"/>
          <w:lang w:val="es-MX"/>
        </w:rPr>
      </w:pPr>
      <w:r w:rsidRPr="008E03EA">
        <w:rPr>
          <w:rFonts w:ascii="Arial" w:hAnsi="Arial" w:cs="Arial"/>
          <w:b/>
          <w:bCs/>
          <w:color w:val="000000"/>
          <w:sz w:val="20"/>
          <w:szCs w:val="20"/>
          <w:lang w:val="es-MX"/>
        </w:rPr>
        <w:t>“</w:t>
      </w:r>
      <w:bookmarkStart w:id="3" w:name="_Hlk187320581"/>
      <w:r w:rsidRPr="008E03EA">
        <w:rPr>
          <w:rFonts w:ascii="Arial" w:hAnsi="Arial" w:cs="Arial"/>
          <w:b/>
          <w:bCs/>
          <w:color w:val="000000"/>
          <w:sz w:val="20"/>
          <w:szCs w:val="20"/>
          <w:lang w:val="es-MX"/>
        </w:rPr>
        <w:t>Efecto de 8-Ben</w:t>
      </w:r>
      <w:r>
        <w:rPr>
          <w:rFonts w:ascii="Arial" w:hAnsi="Arial" w:cs="Arial"/>
          <w:b/>
          <w:bCs/>
          <w:color w:val="000000"/>
          <w:sz w:val="20"/>
          <w:szCs w:val="20"/>
          <w:lang w:val="es-MX"/>
        </w:rPr>
        <w:t>c</w:t>
      </w:r>
      <w:r w:rsidRPr="008E03EA">
        <w:rPr>
          <w:rFonts w:ascii="Arial" w:hAnsi="Arial" w:cs="Arial"/>
          <w:b/>
          <w:bCs/>
          <w:color w:val="000000"/>
          <w:sz w:val="20"/>
          <w:szCs w:val="20"/>
          <w:lang w:val="es-MX"/>
        </w:rPr>
        <w:t>il-1,3,8-Triazaspiro-[4.5]-Decano-2,4-Diona sobre la migración e invasión de células tumorales</w:t>
      </w:r>
      <w:r>
        <w:rPr>
          <w:rFonts w:ascii="Arial" w:hAnsi="Arial" w:cs="Arial"/>
          <w:b/>
          <w:bCs/>
          <w:color w:val="000000"/>
          <w:sz w:val="20"/>
          <w:szCs w:val="20"/>
          <w:lang w:val="es-MX"/>
        </w:rPr>
        <w:t xml:space="preserve"> MDA-MB-231"</w:t>
      </w:r>
      <w:bookmarkEnd w:id="3"/>
    </w:p>
    <w:p w14:paraId="22BA7590" w14:textId="77777777" w:rsidR="00B9554A" w:rsidRPr="008E03EA" w:rsidRDefault="00B9554A" w:rsidP="00B9554A">
      <w:pPr>
        <w:spacing w:after="240" w:line="240" w:lineRule="auto"/>
        <w:ind w:left="0" w:hanging="2"/>
        <w:jc w:val="center"/>
        <w:rPr>
          <w:rFonts w:ascii="Arial" w:hAnsi="Arial" w:cs="Arial"/>
          <w:sz w:val="20"/>
          <w:szCs w:val="20"/>
          <w:lang w:val="es-MX"/>
        </w:rPr>
      </w:pPr>
    </w:p>
    <w:p w14:paraId="2066FD52" w14:textId="3A50AB72" w:rsidR="00B9554A" w:rsidRDefault="00B9554A" w:rsidP="00B9554A">
      <w:pPr>
        <w:ind w:left="0" w:hanging="2"/>
        <w:jc w:val="center"/>
        <w:rPr>
          <w:rFonts w:ascii="Arial" w:eastAsia="Arial" w:hAnsi="Arial" w:cs="Arial"/>
          <w:b/>
          <w:sz w:val="36"/>
          <w:szCs w:val="36"/>
        </w:rPr>
      </w:pPr>
      <w:r w:rsidRPr="008E03EA">
        <w:rPr>
          <w:rFonts w:ascii="Arial" w:hAnsi="Arial" w:cs="Arial"/>
          <w:sz w:val="20"/>
          <w:szCs w:val="20"/>
          <w:lang w:val="es-MX"/>
        </w:rPr>
        <w:t xml:space="preserve">Mexicali, B.C., </w:t>
      </w:r>
      <w:r>
        <w:rPr>
          <w:rFonts w:ascii="Arial" w:hAnsi="Arial" w:cs="Arial"/>
          <w:sz w:val="20"/>
          <w:szCs w:val="20"/>
          <w:lang w:val="es-MX"/>
        </w:rPr>
        <w:t>Enero del 2025</w:t>
      </w:r>
      <w:bookmarkEnd w:id="0"/>
      <w:r w:rsidRPr="00E0123A">
        <w:rPr>
          <w:rFonts w:ascii="Arial" w:hAnsi="Arial" w:cs="Arial"/>
          <w:sz w:val="18"/>
          <w:szCs w:val="18"/>
          <w:lang w:val="es-MX"/>
        </w:rPr>
        <w:br/>
      </w:r>
    </w:p>
    <w:p w14:paraId="71AECF17" w14:textId="5A4B9E70" w:rsidR="00B9554A" w:rsidRDefault="00B9554A" w:rsidP="00B9554A">
      <w:pPr>
        <w:ind w:left="2" w:hanging="4"/>
        <w:jc w:val="center"/>
        <w:rPr>
          <w:rFonts w:ascii="Arial" w:eastAsia="Arial" w:hAnsi="Arial" w:cs="Arial"/>
          <w:b/>
          <w:sz w:val="36"/>
          <w:szCs w:val="36"/>
        </w:rPr>
      </w:pPr>
    </w:p>
    <w:p w14:paraId="220A1CE9" w14:textId="7903D189" w:rsidR="00B9554A" w:rsidRDefault="00B9554A" w:rsidP="00B9554A">
      <w:pPr>
        <w:ind w:left="2" w:hanging="4"/>
        <w:jc w:val="center"/>
        <w:rPr>
          <w:rFonts w:ascii="Arial" w:eastAsia="Arial" w:hAnsi="Arial" w:cs="Arial"/>
          <w:b/>
          <w:sz w:val="36"/>
          <w:szCs w:val="36"/>
        </w:rPr>
      </w:pPr>
    </w:p>
    <w:p w14:paraId="228A6C22" w14:textId="33631577" w:rsidR="00B9554A" w:rsidRDefault="00B9554A" w:rsidP="00B9554A">
      <w:pPr>
        <w:ind w:left="2" w:hanging="4"/>
        <w:jc w:val="center"/>
        <w:rPr>
          <w:rFonts w:ascii="Arial" w:eastAsia="Arial" w:hAnsi="Arial" w:cs="Arial"/>
          <w:b/>
          <w:sz w:val="36"/>
          <w:szCs w:val="36"/>
        </w:rPr>
      </w:pPr>
    </w:p>
    <w:p w14:paraId="7B3B4A26" w14:textId="2C987E6E" w:rsidR="00B9554A" w:rsidRDefault="00B9554A" w:rsidP="00B9554A">
      <w:pPr>
        <w:ind w:left="2" w:hanging="4"/>
        <w:jc w:val="center"/>
        <w:rPr>
          <w:rFonts w:ascii="Arial" w:eastAsia="Arial" w:hAnsi="Arial" w:cs="Arial"/>
          <w:b/>
          <w:sz w:val="36"/>
          <w:szCs w:val="36"/>
        </w:rPr>
      </w:pPr>
    </w:p>
    <w:p w14:paraId="713707B7" w14:textId="672FFBCD" w:rsidR="00B9554A" w:rsidRDefault="00B9554A" w:rsidP="00B9554A">
      <w:pPr>
        <w:ind w:left="2" w:hanging="4"/>
        <w:jc w:val="center"/>
        <w:rPr>
          <w:rFonts w:ascii="Arial" w:eastAsia="Arial" w:hAnsi="Arial" w:cs="Arial"/>
          <w:b/>
          <w:sz w:val="36"/>
          <w:szCs w:val="36"/>
        </w:rPr>
      </w:pPr>
    </w:p>
    <w:p w14:paraId="36DBDF49" w14:textId="2C11B801" w:rsidR="00B9554A" w:rsidRDefault="00B9554A" w:rsidP="00B9554A">
      <w:pPr>
        <w:ind w:left="2" w:hanging="4"/>
        <w:jc w:val="center"/>
        <w:rPr>
          <w:rFonts w:ascii="Arial" w:eastAsia="Arial" w:hAnsi="Arial" w:cs="Arial"/>
          <w:b/>
          <w:sz w:val="36"/>
          <w:szCs w:val="36"/>
        </w:rPr>
      </w:pPr>
    </w:p>
    <w:p w14:paraId="3ECCD8F4" w14:textId="53ABD345" w:rsidR="00B9554A" w:rsidRDefault="00B9554A" w:rsidP="00B9554A">
      <w:pPr>
        <w:ind w:left="2" w:hanging="4"/>
        <w:jc w:val="center"/>
        <w:rPr>
          <w:rFonts w:ascii="Arial" w:eastAsia="Arial" w:hAnsi="Arial" w:cs="Arial"/>
          <w:b/>
          <w:sz w:val="36"/>
          <w:szCs w:val="36"/>
        </w:rPr>
      </w:pPr>
    </w:p>
    <w:p w14:paraId="01D4D49D" w14:textId="5CED36A4" w:rsidR="00B9554A" w:rsidRDefault="00B9554A" w:rsidP="00B9554A">
      <w:pPr>
        <w:ind w:left="2" w:hanging="4"/>
        <w:jc w:val="center"/>
        <w:rPr>
          <w:rFonts w:ascii="Arial" w:eastAsia="Arial" w:hAnsi="Arial" w:cs="Arial"/>
          <w:b/>
          <w:sz w:val="36"/>
          <w:szCs w:val="36"/>
        </w:rPr>
      </w:pPr>
    </w:p>
    <w:p w14:paraId="135626D9" w14:textId="6B1D0136" w:rsidR="00B9554A" w:rsidRDefault="00B9554A" w:rsidP="00B9554A">
      <w:pPr>
        <w:ind w:left="2" w:hanging="4"/>
        <w:jc w:val="center"/>
        <w:rPr>
          <w:rFonts w:ascii="Arial" w:eastAsia="Arial" w:hAnsi="Arial" w:cs="Arial"/>
          <w:b/>
          <w:sz w:val="36"/>
          <w:szCs w:val="36"/>
        </w:rPr>
      </w:pPr>
    </w:p>
    <w:p w14:paraId="52C45F2A" w14:textId="5283B37C" w:rsidR="00B9554A" w:rsidRDefault="00B9554A" w:rsidP="00B9554A">
      <w:pPr>
        <w:ind w:left="2" w:hanging="4"/>
        <w:jc w:val="center"/>
        <w:rPr>
          <w:rFonts w:ascii="Arial" w:eastAsia="Arial" w:hAnsi="Arial" w:cs="Arial"/>
          <w:b/>
          <w:sz w:val="36"/>
          <w:szCs w:val="36"/>
        </w:rPr>
      </w:pPr>
    </w:p>
    <w:p w14:paraId="21898519" w14:textId="33C3DCE2" w:rsidR="00B9554A" w:rsidRDefault="00B9554A" w:rsidP="00B9554A">
      <w:pPr>
        <w:ind w:left="2" w:hanging="4"/>
        <w:jc w:val="center"/>
        <w:rPr>
          <w:rFonts w:ascii="Arial" w:eastAsia="Arial" w:hAnsi="Arial" w:cs="Arial"/>
          <w:b/>
          <w:sz w:val="36"/>
          <w:szCs w:val="36"/>
        </w:rPr>
      </w:pPr>
    </w:p>
    <w:p w14:paraId="7BFDAAE8" w14:textId="77777777" w:rsidR="00B9554A" w:rsidRDefault="00B9554A" w:rsidP="00B9554A">
      <w:pPr>
        <w:ind w:left="2" w:hanging="4"/>
        <w:jc w:val="center"/>
        <w:rPr>
          <w:rFonts w:ascii="Arial" w:eastAsia="Arial" w:hAnsi="Arial" w:cs="Arial"/>
          <w:b/>
          <w:sz w:val="36"/>
          <w:szCs w:val="36"/>
        </w:rPr>
      </w:pPr>
    </w:p>
    <w:p w14:paraId="30B47A51" w14:textId="4D927A32" w:rsidR="00B9554A" w:rsidRDefault="00B9554A" w:rsidP="00B9554A">
      <w:pPr>
        <w:ind w:leftChars="0" w:left="0" w:firstLineChars="0" w:firstLine="0"/>
        <w:rPr>
          <w:rFonts w:ascii="Arial" w:eastAsia="Arial" w:hAnsi="Arial" w:cs="Arial"/>
          <w:b/>
          <w:sz w:val="36"/>
          <w:szCs w:val="36"/>
        </w:rPr>
      </w:pPr>
    </w:p>
    <w:p w14:paraId="0766AA02" w14:textId="77777777" w:rsidR="00B9554A" w:rsidRDefault="00B9554A" w:rsidP="00B9554A">
      <w:pPr>
        <w:ind w:leftChars="0" w:left="0" w:firstLineChars="0" w:firstLine="0"/>
        <w:rPr>
          <w:rFonts w:ascii="Arial" w:eastAsia="Arial" w:hAnsi="Arial" w:cs="Arial"/>
          <w:b/>
          <w:sz w:val="36"/>
          <w:szCs w:val="36"/>
        </w:rPr>
      </w:pPr>
    </w:p>
    <w:p w14:paraId="2B0E6EE9" w14:textId="77777777" w:rsidR="00B9554A" w:rsidRDefault="00B9554A">
      <w:pPr>
        <w:ind w:left="2" w:hanging="4"/>
        <w:jc w:val="center"/>
        <w:rPr>
          <w:rFonts w:ascii="Arial" w:eastAsia="Arial" w:hAnsi="Arial" w:cs="Arial"/>
          <w:b/>
          <w:sz w:val="36"/>
          <w:szCs w:val="36"/>
        </w:rPr>
      </w:pPr>
    </w:p>
    <w:p w14:paraId="00000001" w14:textId="16C55304" w:rsidR="003F6013" w:rsidRDefault="00D4129B">
      <w:pPr>
        <w:ind w:left="2" w:hanging="4"/>
        <w:jc w:val="center"/>
        <w:rPr>
          <w:rFonts w:ascii="Arial" w:eastAsia="Arial" w:hAnsi="Arial" w:cs="Arial"/>
          <w:sz w:val="36"/>
          <w:szCs w:val="36"/>
        </w:rPr>
      </w:pPr>
      <w:r>
        <w:rPr>
          <w:rFonts w:ascii="Arial" w:eastAsia="Arial" w:hAnsi="Arial" w:cs="Arial"/>
          <w:b/>
          <w:sz w:val="36"/>
          <w:szCs w:val="36"/>
        </w:rPr>
        <w:lastRenderedPageBreak/>
        <w:t>UNIVERSIDAD AUTÓNOMA DE BAJA CALIFORNIA</w:t>
      </w:r>
      <w:bookmarkEnd w:id="1"/>
      <w:bookmarkEnd w:id="2"/>
    </w:p>
    <w:p w14:paraId="00000002" w14:textId="77777777" w:rsidR="003F6013" w:rsidRDefault="00D4129B">
      <w:pPr>
        <w:ind w:left="1" w:hanging="3"/>
        <w:jc w:val="center"/>
        <w:rPr>
          <w:rFonts w:ascii="Arial" w:eastAsia="Arial" w:hAnsi="Arial" w:cs="Arial"/>
          <w:sz w:val="30"/>
          <w:szCs w:val="30"/>
        </w:rPr>
      </w:pPr>
      <w:bookmarkStart w:id="4" w:name="_Toc184899239"/>
      <w:bookmarkStart w:id="5" w:name="_Toc184900476"/>
      <w:r>
        <w:rPr>
          <w:rFonts w:ascii="Arial" w:eastAsia="Arial" w:hAnsi="Arial" w:cs="Arial"/>
          <w:b/>
          <w:sz w:val="30"/>
          <w:szCs w:val="30"/>
        </w:rPr>
        <w:t>FACULTAD DE MEDICINA MEXICALI</w:t>
      </w:r>
      <w:bookmarkEnd w:id="4"/>
      <w:bookmarkEnd w:id="5"/>
    </w:p>
    <w:p w14:paraId="00000003" w14:textId="77777777" w:rsidR="003F6013" w:rsidRDefault="00D4129B">
      <w:pPr>
        <w:ind w:left="1" w:hanging="3"/>
        <w:jc w:val="center"/>
        <w:rPr>
          <w:rFonts w:ascii="Arial" w:eastAsia="Arial" w:hAnsi="Arial" w:cs="Arial"/>
          <w:sz w:val="26"/>
          <w:szCs w:val="26"/>
        </w:rPr>
      </w:pPr>
      <w:bookmarkStart w:id="6" w:name="_Toc184899240"/>
      <w:bookmarkStart w:id="7" w:name="_Toc184900477"/>
      <w:r>
        <w:rPr>
          <w:rFonts w:ascii="Arial" w:eastAsia="Arial" w:hAnsi="Arial" w:cs="Arial"/>
          <w:b/>
          <w:sz w:val="26"/>
          <w:szCs w:val="26"/>
        </w:rPr>
        <w:t>COORDINACIÓN DE INVESTIGACIÓN Y POSGRADO</w:t>
      </w:r>
      <w:bookmarkEnd w:id="6"/>
      <w:bookmarkEnd w:id="7"/>
      <w:r>
        <w:rPr>
          <w:rFonts w:ascii="Arial" w:eastAsia="Arial" w:hAnsi="Arial" w:cs="Arial"/>
          <w:b/>
          <w:sz w:val="26"/>
          <w:szCs w:val="26"/>
        </w:rPr>
        <w:t xml:space="preserve"> </w:t>
      </w:r>
    </w:p>
    <w:p w14:paraId="00000004" w14:textId="77777777" w:rsidR="003F6013" w:rsidRDefault="00D4129B">
      <w:pPr>
        <w:ind w:left="0" w:hanging="2"/>
        <w:jc w:val="center"/>
        <w:rPr>
          <w:rFonts w:ascii="Arial" w:eastAsia="Arial" w:hAnsi="Arial" w:cs="Arial"/>
        </w:rPr>
      </w:pPr>
      <w:bookmarkStart w:id="8" w:name="_Toc184899241"/>
      <w:bookmarkStart w:id="9" w:name="_Toc184900478"/>
      <w:r>
        <w:rPr>
          <w:noProof/>
        </w:rPr>
        <w:drawing>
          <wp:anchor distT="114300" distB="114300" distL="114300" distR="114300" simplePos="0" relativeHeight="251658240" behindDoc="0" locked="0" layoutInCell="1" hidden="0" allowOverlap="1" wp14:anchorId="7633704F" wp14:editId="2E68827B">
            <wp:simplePos x="0" y="0"/>
            <wp:positionH relativeFrom="column">
              <wp:posOffset>1910715</wp:posOffset>
            </wp:positionH>
            <wp:positionV relativeFrom="paragraph">
              <wp:posOffset>180975</wp:posOffset>
            </wp:positionV>
            <wp:extent cx="1791653" cy="2396626"/>
            <wp:effectExtent l="0" t="0" r="0" b="0"/>
            <wp:wrapNone/>
            <wp:docPr id="1030" name="image8.png"/>
            <wp:cNvGraphicFramePr/>
            <a:graphic xmlns:a="http://schemas.openxmlformats.org/drawingml/2006/main">
              <a:graphicData uri="http://schemas.openxmlformats.org/drawingml/2006/picture">
                <pic:pic xmlns:pic="http://schemas.openxmlformats.org/drawingml/2006/picture">
                  <pic:nvPicPr>
                    <pic:cNvPr id="0" name="image8.png"/>
                    <pic:cNvPicPr preferRelativeResize="0"/>
                  </pic:nvPicPr>
                  <pic:blipFill>
                    <a:blip r:embed="rId10"/>
                    <a:srcRect l="13113" t="11002" r="13523" b="10644"/>
                    <a:stretch>
                      <a:fillRect/>
                    </a:stretch>
                  </pic:blipFill>
                  <pic:spPr>
                    <a:xfrm>
                      <a:off x="0" y="0"/>
                      <a:ext cx="1791653" cy="2396626"/>
                    </a:xfrm>
                    <a:prstGeom prst="rect">
                      <a:avLst/>
                    </a:prstGeom>
                    <a:ln/>
                  </pic:spPr>
                </pic:pic>
              </a:graphicData>
            </a:graphic>
          </wp:anchor>
        </w:drawing>
      </w:r>
      <w:bookmarkEnd w:id="8"/>
      <w:bookmarkEnd w:id="9"/>
    </w:p>
    <w:p w14:paraId="00000005" w14:textId="77777777" w:rsidR="003F6013" w:rsidRDefault="003F6013">
      <w:pPr>
        <w:ind w:left="0" w:hanging="2"/>
      </w:pPr>
    </w:p>
    <w:p w14:paraId="00000006" w14:textId="77777777" w:rsidR="003F6013" w:rsidRDefault="003F6013">
      <w:pPr>
        <w:ind w:left="0" w:hanging="2"/>
      </w:pPr>
    </w:p>
    <w:p w14:paraId="00000007" w14:textId="77777777" w:rsidR="003F6013" w:rsidRDefault="003F6013">
      <w:pPr>
        <w:ind w:left="0" w:hanging="2"/>
      </w:pPr>
    </w:p>
    <w:p w14:paraId="00000008" w14:textId="77777777" w:rsidR="003F6013" w:rsidRDefault="003F6013">
      <w:pPr>
        <w:ind w:left="0" w:hanging="2"/>
      </w:pPr>
    </w:p>
    <w:p w14:paraId="00000009" w14:textId="77777777" w:rsidR="003F6013" w:rsidRDefault="003F6013">
      <w:pPr>
        <w:ind w:left="0" w:hanging="2"/>
      </w:pPr>
    </w:p>
    <w:p w14:paraId="0000000A" w14:textId="77777777" w:rsidR="003F6013" w:rsidRDefault="003F6013">
      <w:pPr>
        <w:ind w:left="0" w:hanging="2"/>
      </w:pPr>
    </w:p>
    <w:p w14:paraId="0000000B" w14:textId="77777777" w:rsidR="003F6013" w:rsidRDefault="003F6013">
      <w:pPr>
        <w:ind w:left="0" w:hanging="2"/>
      </w:pPr>
    </w:p>
    <w:p w14:paraId="0000000C" w14:textId="77777777" w:rsidR="003F6013" w:rsidRDefault="003F6013">
      <w:pPr>
        <w:ind w:left="0" w:hanging="2"/>
      </w:pPr>
    </w:p>
    <w:p w14:paraId="0000000D" w14:textId="77777777" w:rsidR="003F6013" w:rsidRDefault="003F6013">
      <w:pPr>
        <w:ind w:left="0" w:hanging="2"/>
      </w:pPr>
    </w:p>
    <w:p w14:paraId="0000000E" w14:textId="77777777" w:rsidR="003F6013" w:rsidRDefault="003F6013">
      <w:pPr>
        <w:ind w:left="0" w:hanging="2"/>
      </w:pPr>
    </w:p>
    <w:p w14:paraId="0000000F" w14:textId="77777777" w:rsidR="003F6013" w:rsidRDefault="003F6013">
      <w:pPr>
        <w:ind w:left="0" w:hanging="2"/>
      </w:pPr>
    </w:p>
    <w:p w14:paraId="00000010" w14:textId="77777777" w:rsidR="003F6013" w:rsidRDefault="003F6013">
      <w:pPr>
        <w:ind w:left="0" w:hanging="2"/>
      </w:pPr>
    </w:p>
    <w:p w14:paraId="00000011" w14:textId="77777777" w:rsidR="003F6013" w:rsidRDefault="003F6013">
      <w:pPr>
        <w:ind w:left="0" w:hanging="2"/>
        <w:jc w:val="center"/>
        <w:rPr>
          <w:rFonts w:ascii="Arial" w:eastAsia="Arial" w:hAnsi="Arial" w:cs="Arial"/>
        </w:rPr>
      </w:pPr>
    </w:p>
    <w:p w14:paraId="00000012" w14:textId="77777777" w:rsidR="003F6013" w:rsidRDefault="003F6013">
      <w:pPr>
        <w:ind w:left="0" w:hanging="2"/>
        <w:jc w:val="center"/>
        <w:rPr>
          <w:rFonts w:ascii="Arial" w:eastAsia="Arial" w:hAnsi="Arial" w:cs="Arial"/>
        </w:rPr>
      </w:pPr>
    </w:p>
    <w:p w14:paraId="00000013" w14:textId="77777777" w:rsidR="003F6013" w:rsidRDefault="003F6013">
      <w:pPr>
        <w:ind w:left="1" w:hanging="3"/>
        <w:jc w:val="center"/>
        <w:rPr>
          <w:rFonts w:ascii="Arial" w:eastAsia="Arial" w:hAnsi="Arial" w:cs="Arial"/>
          <w:sz w:val="28"/>
          <w:szCs w:val="28"/>
        </w:rPr>
      </w:pPr>
    </w:p>
    <w:p w14:paraId="00000014" w14:textId="6F88A003" w:rsidR="003F6013" w:rsidRDefault="00D4129B">
      <w:pPr>
        <w:spacing w:line="276" w:lineRule="auto"/>
        <w:ind w:left="1" w:hanging="3"/>
        <w:jc w:val="center"/>
        <w:rPr>
          <w:rFonts w:ascii="Arial" w:eastAsia="Arial" w:hAnsi="Arial" w:cs="Arial"/>
          <w:sz w:val="26"/>
          <w:szCs w:val="26"/>
        </w:rPr>
      </w:pPr>
      <w:bookmarkStart w:id="10" w:name="_Toc184899242"/>
      <w:bookmarkStart w:id="11" w:name="_Toc184900479"/>
      <w:r>
        <w:rPr>
          <w:rFonts w:ascii="Arial" w:eastAsia="Arial" w:hAnsi="Arial" w:cs="Arial"/>
          <w:b/>
          <w:sz w:val="26"/>
          <w:szCs w:val="26"/>
        </w:rPr>
        <w:t>“Efecto del 8-</w:t>
      </w:r>
      <w:r w:rsidR="00E94F49">
        <w:rPr>
          <w:rFonts w:ascii="Arial" w:eastAsia="Arial" w:hAnsi="Arial" w:cs="Arial"/>
          <w:b/>
          <w:sz w:val="26"/>
          <w:szCs w:val="26"/>
        </w:rPr>
        <w:t>b</w:t>
      </w:r>
      <w:r>
        <w:rPr>
          <w:rFonts w:ascii="Arial" w:eastAsia="Arial" w:hAnsi="Arial" w:cs="Arial"/>
          <w:b/>
          <w:sz w:val="26"/>
          <w:szCs w:val="26"/>
        </w:rPr>
        <w:t>encil-1,3,8-</w:t>
      </w:r>
      <w:r w:rsidR="00E94F49">
        <w:rPr>
          <w:rFonts w:ascii="Arial" w:eastAsia="Arial" w:hAnsi="Arial" w:cs="Arial"/>
          <w:b/>
          <w:sz w:val="26"/>
          <w:szCs w:val="26"/>
        </w:rPr>
        <w:t>t</w:t>
      </w:r>
      <w:r>
        <w:rPr>
          <w:rFonts w:ascii="Arial" w:eastAsia="Arial" w:hAnsi="Arial" w:cs="Arial"/>
          <w:b/>
          <w:sz w:val="26"/>
          <w:szCs w:val="26"/>
        </w:rPr>
        <w:t>riazaspiro- [4.5]-</w:t>
      </w:r>
      <w:r w:rsidR="00E94F49">
        <w:rPr>
          <w:rFonts w:ascii="Arial" w:eastAsia="Arial" w:hAnsi="Arial" w:cs="Arial"/>
          <w:b/>
          <w:sz w:val="26"/>
          <w:szCs w:val="26"/>
        </w:rPr>
        <w:t>d</w:t>
      </w:r>
      <w:r>
        <w:rPr>
          <w:rFonts w:ascii="Arial" w:eastAsia="Arial" w:hAnsi="Arial" w:cs="Arial"/>
          <w:b/>
          <w:sz w:val="26"/>
          <w:szCs w:val="26"/>
        </w:rPr>
        <w:t>ecano-2,4-</w:t>
      </w:r>
      <w:r w:rsidR="00E94F49">
        <w:rPr>
          <w:rFonts w:ascii="Arial" w:eastAsia="Arial" w:hAnsi="Arial" w:cs="Arial"/>
          <w:b/>
          <w:sz w:val="26"/>
          <w:szCs w:val="26"/>
        </w:rPr>
        <w:t>d</w:t>
      </w:r>
      <w:r>
        <w:rPr>
          <w:rFonts w:ascii="Arial" w:eastAsia="Arial" w:hAnsi="Arial" w:cs="Arial"/>
          <w:b/>
          <w:sz w:val="26"/>
          <w:szCs w:val="26"/>
        </w:rPr>
        <w:t>iona sobre la migración e invasión de células tumorales MDA-MB-231”</w:t>
      </w:r>
      <w:bookmarkEnd w:id="10"/>
      <w:bookmarkEnd w:id="11"/>
    </w:p>
    <w:p w14:paraId="00000015" w14:textId="77777777" w:rsidR="003F6013" w:rsidRDefault="003F6013">
      <w:pPr>
        <w:ind w:left="0" w:hanging="2"/>
        <w:jc w:val="center"/>
        <w:rPr>
          <w:rFonts w:ascii="Arial" w:eastAsia="Arial" w:hAnsi="Arial" w:cs="Arial"/>
        </w:rPr>
      </w:pPr>
    </w:p>
    <w:p w14:paraId="00000016" w14:textId="77777777" w:rsidR="003F6013" w:rsidRDefault="003F6013">
      <w:pPr>
        <w:ind w:left="0" w:hanging="2"/>
        <w:jc w:val="center"/>
        <w:rPr>
          <w:rFonts w:ascii="Arial" w:eastAsia="Arial" w:hAnsi="Arial" w:cs="Arial"/>
        </w:rPr>
      </w:pPr>
    </w:p>
    <w:p w14:paraId="00000017" w14:textId="77777777" w:rsidR="003F6013" w:rsidRDefault="003F6013">
      <w:pPr>
        <w:ind w:left="0" w:hanging="2"/>
        <w:jc w:val="center"/>
        <w:rPr>
          <w:rFonts w:ascii="Arial" w:eastAsia="Arial" w:hAnsi="Arial" w:cs="Arial"/>
        </w:rPr>
      </w:pPr>
    </w:p>
    <w:p w14:paraId="00000018" w14:textId="77777777" w:rsidR="003F6013" w:rsidRDefault="003F6013">
      <w:pPr>
        <w:ind w:left="0" w:hanging="2"/>
        <w:jc w:val="center"/>
        <w:rPr>
          <w:rFonts w:ascii="Arial" w:eastAsia="Arial" w:hAnsi="Arial" w:cs="Arial"/>
        </w:rPr>
      </w:pPr>
    </w:p>
    <w:p w14:paraId="00000019" w14:textId="77777777" w:rsidR="003F6013" w:rsidRDefault="003F6013">
      <w:pPr>
        <w:ind w:left="0" w:hanging="2"/>
        <w:jc w:val="center"/>
        <w:rPr>
          <w:rFonts w:ascii="Arial" w:eastAsia="Arial" w:hAnsi="Arial" w:cs="Arial"/>
        </w:rPr>
      </w:pPr>
    </w:p>
    <w:p w14:paraId="0000001A" w14:textId="77777777" w:rsidR="003F6013" w:rsidRDefault="00D4129B">
      <w:pPr>
        <w:ind w:left="0" w:hanging="2"/>
        <w:jc w:val="center"/>
        <w:rPr>
          <w:rFonts w:ascii="Arial" w:eastAsia="Arial" w:hAnsi="Arial" w:cs="Arial"/>
        </w:rPr>
      </w:pPr>
      <w:bookmarkStart w:id="12" w:name="_Toc184899243"/>
      <w:bookmarkStart w:id="13" w:name="_Toc184900480"/>
      <w:r>
        <w:rPr>
          <w:rFonts w:ascii="Arial" w:eastAsia="Arial" w:hAnsi="Arial" w:cs="Arial"/>
        </w:rPr>
        <w:t>QUE PARA OBTENER EL GRADO DE</w:t>
      </w:r>
      <w:bookmarkEnd w:id="12"/>
      <w:bookmarkEnd w:id="13"/>
      <w:r>
        <w:rPr>
          <w:rFonts w:ascii="Arial" w:eastAsia="Arial" w:hAnsi="Arial" w:cs="Arial"/>
        </w:rPr>
        <w:t xml:space="preserve"> </w:t>
      </w:r>
    </w:p>
    <w:p w14:paraId="0000001B" w14:textId="77777777" w:rsidR="003F6013" w:rsidRDefault="003F6013">
      <w:pPr>
        <w:ind w:left="0" w:hanging="2"/>
        <w:jc w:val="center"/>
        <w:rPr>
          <w:rFonts w:ascii="Arial" w:eastAsia="Arial" w:hAnsi="Arial" w:cs="Arial"/>
        </w:rPr>
      </w:pPr>
    </w:p>
    <w:p w14:paraId="0000001C" w14:textId="77777777" w:rsidR="003F6013" w:rsidRDefault="003F6013">
      <w:pPr>
        <w:ind w:left="1" w:hanging="3"/>
        <w:jc w:val="center"/>
        <w:rPr>
          <w:rFonts w:ascii="Arial" w:eastAsia="Arial" w:hAnsi="Arial" w:cs="Arial"/>
          <w:sz w:val="28"/>
          <w:szCs w:val="28"/>
        </w:rPr>
      </w:pPr>
    </w:p>
    <w:p w14:paraId="0000001D" w14:textId="77777777" w:rsidR="003F6013" w:rsidRDefault="00D4129B">
      <w:pPr>
        <w:ind w:left="1" w:hanging="3"/>
        <w:jc w:val="center"/>
        <w:rPr>
          <w:rFonts w:ascii="Arial" w:eastAsia="Arial" w:hAnsi="Arial" w:cs="Arial"/>
          <w:sz w:val="28"/>
          <w:szCs w:val="28"/>
        </w:rPr>
      </w:pPr>
      <w:bookmarkStart w:id="14" w:name="_Toc184899244"/>
      <w:bookmarkStart w:id="15" w:name="_Toc184900481"/>
      <w:r>
        <w:rPr>
          <w:rFonts w:ascii="Arial" w:eastAsia="Arial" w:hAnsi="Arial" w:cs="Arial"/>
          <w:b/>
          <w:sz w:val="28"/>
          <w:szCs w:val="28"/>
        </w:rPr>
        <w:t>MAESTRÍA EN CIENCIAS EN BIOMEDICINA</w:t>
      </w:r>
      <w:bookmarkEnd w:id="14"/>
      <w:bookmarkEnd w:id="15"/>
      <w:r>
        <w:rPr>
          <w:rFonts w:ascii="Arial" w:eastAsia="Arial" w:hAnsi="Arial" w:cs="Arial"/>
          <w:b/>
          <w:sz w:val="28"/>
          <w:szCs w:val="28"/>
        </w:rPr>
        <w:t xml:space="preserve"> </w:t>
      </w:r>
    </w:p>
    <w:p w14:paraId="0000001E" w14:textId="77777777" w:rsidR="003F6013" w:rsidRDefault="003F6013">
      <w:pPr>
        <w:ind w:left="0" w:hanging="2"/>
        <w:jc w:val="center"/>
        <w:rPr>
          <w:rFonts w:ascii="Arial" w:eastAsia="Arial" w:hAnsi="Arial" w:cs="Arial"/>
        </w:rPr>
      </w:pPr>
    </w:p>
    <w:p w14:paraId="0000001F" w14:textId="77777777" w:rsidR="003F6013" w:rsidRDefault="003F6013">
      <w:pPr>
        <w:ind w:left="0" w:hanging="2"/>
        <w:jc w:val="center"/>
        <w:rPr>
          <w:rFonts w:ascii="Arial" w:eastAsia="Arial" w:hAnsi="Arial" w:cs="Arial"/>
        </w:rPr>
      </w:pPr>
    </w:p>
    <w:p w14:paraId="00000020" w14:textId="77777777" w:rsidR="003F6013" w:rsidRDefault="003F6013">
      <w:pPr>
        <w:ind w:left="0" w:hanging="2"/>
        <w:jc w:val="center"/>
        <w:rPr>
          <w:rFonts w:ascii="Arial" w:eastAsia="Arial" w:hAnsi="Arial" w:cs="Arial"/>
        </w:rPr>
      </w:pPr>
    </w:p>
    <w:p w14:paraId="00000021" w14:textId="77777777" w:rsidR="003F6013" w:rsidRDefault="00D4129B">
      <w:pPr>
        <w:ind w:left="0" w:hanging="2"/>
        <w:jc w:val="center"/>
        <w:rPr>
          <w:rFonts w:ascii="Arial" w:eastAsia="Arial" w:hAnsi="Arial" w:cs="Arial"/>
        </w:rPr>
      </w:pPr>
      <w:bookmarkStart w:id="16" w:name="_Toc184899245"/>
      <w:bookmarkStart w:id="17" w:name="_Toc184900482"/>
      <w:r>
        <w:rPr>
          <w:rFonts w:ascii="Arial" w:eastAsia="Arial" w:hAnsi="Arial" w:cs="Arial"/>
        </w:rPr>
        <w:t>P R E S E N T A</w:t>
      </w:r>
      <w:bookmarkEnd w:id="16"/>
      <w:bookmarkEnd w:id="17"/>
      <w:r>
        <w:rPr>
          <w:rFonts w:ascii="Arial" w:eastAsia="Arial" w:hAnsi="Arial" w:cs="Arial"/>
        </w:rPr>
        <w:t xml:space="preserve"> </w:t>
      </w:r>
    </w:p>
    <w:p w14:paraId="00000022" w14:textId="77777777" w:rsidR="003F6013" w:rsidRDefault="003F6013">
      <w:pPr>
        <w:ind w:left="0" w:hanging="2"/>
        <w:jc w:val="center"/>
        <w:rPr>
          <w:rFonts w:ascii="Arial" w:eastAsia="Arial" w:hAnsi="Arial" w:cs="Arial"/>
        </w:rPr>
      </w:pPr>
    </w:p>
    <w:p w14:paraId="00000023" w14:textId="13275242" w:rsidR="003F6013" w:rsidRDefault="00D4129B">
      <w:pPr>
        <w:ind w:left="0" w:hanging="2"/>
        <w:jc w:val="center"/>
        <w:rPr>
          <w:rFonts w:ascii="Arial" w:eastAsia="Arial" w:hAnsi="Arial" w:cs="Arial"/>
          <w:sz w:val="28"/>
          <w:szCs w:val="28"/>
        </w:rPr>
      </w:pPr>
      <w:r>
        <w:rPr>
          <w:rFonts w:ascii="Arial" w:eastAsia="Arial" w:hAnsi="Arial" w:cs="Arial"/>
          <w:b/>
        </w:rPr>
        <w:t xml:space="preserve"> </w:t>
      </w:r>
      <w:bookmarkStart w:id="18" w:name="_Toc184899246"/>
      <w:bookmarkStart w:id="19" w:name="_Toc184900483"/>
      <w:r w:rsidR="00BB1CE0">
        <w:rPr>
          <w:rFonts w:ascii="Arial" w:eastAsia="Arial" w:hAnsi="Arial" w:cs="Arial"/>
          <w:b/>
          <w:sz w:val="28"/>
          <w:szCs w:val="28"/>
        </w:rPr>
        <w:t>LAFD. JES</w:t>
      </w:r>
      <w:r>
        <w:rPr>
          <w:rFonts w:ascii="Arial" w:eastAsia="Arial" w:hAnsi="Arial" w:cs="Arial"/>
          <w:b/>
          <w:sz w:val="28"/>
          <w:szCs w:val="28"/>
        </w:rPr>
        <w:t>ÚS OMAR MEDINA CRUZ</w:t>
      </w:r>
      <w:bookmarkEnd w:id="18"/>
      <w:bookmarkEnd w:id="19"/>
      <w:r>
        <w:rPr>
          <w:rFonts w:ascii="Arial" w:eastAsia="Arial" w:hAnsi="Arial" w:cs="Arial"/>
          <w:b/>
          <w:sz w:val="28"/>
          <w:szCs w:val="28"/>
        </w:rPr>
        <w:t xml:space="preserve">  </w:t>
      </w:r>
    </w:p>
    <w:p w14:paraId="00000024" w14:textId="77777777" w:rsidR="003F6013" w:rsidRDefault="003F6013">
      <w:pPr>
        <w:ind w:left="0" w:hanging="2"/>
        <w:jc w:val="center"/>
        <w:rPr>
          <w:rFonts w:ascii="Arial" w:eastAsia="Arial" w:hAnsi="Arial" w:cs="Arial"/>
        </w:rPr>
      </w:pPr>
    </w:p>
    <w:p w14:paraId="00000025" w14:textId="77777777" w:rsidR="003F6013" w:rsidRDefault="003F6013">
      <w:pPr>
        <w:ind w:left="0" w:hanging="2"/>
        <w:jc w:val="right"/>
        <w:rPr>
          <w:rFonts w:ascii="Arial" w:eastAsia="Arial" w:hAnsi="Arial" w:cs="Arial"/>
        </w:rPr>
      </w:pPr>
    </w:p>
    <w:p w14:paraId="00000026" w14:textId="77777777" w:rsidR="003F6013" w:rsidRDefault="003F6013">
      <w:pPr>
        <w:ind w:left="0" w:hanging="2"/>
        <w:jc w:val="right"/>
        <w:rPr>
          <w:rFonts w:ascii="Arial" w:eastAsia="Arial" w:hAnsi="Arial" w:cs="Arial"/>
        </w:rPr>
      </w:pPr>
    </w:p>
    <w:p w14:paraId="00000027" w14:textId="77777777" w:rsidR="003F6013" w:rsidRDefault="003F6013">
      <w:pPr>
        <w:ind w:left="0" w:hanging="2"/>
        <w:jc w:val="right"/>
        <w:rPr>
          <w:rFonts w:ascii="Arial" w:eastAsia="Arial" w:hAnsi="Arial" w:cs="Arial"/>
        </w:rPr>
      </w:pPr>
    </w:p>
    <w:p w14:paraId="00000028" w14:textId="77777777" w:rsidR="003F6013" w:rsidRDefault="003F6013">
      <w:pPr>
        <w:ind w:left="0" w:hanging="2"/>
        <w:jc w:val="right"/>
        <w:rPr>
          <w:rFonts w:ascii="Arial" w:eastAsia="Arial" w:hAnsi="Arial" w:cs="Arial"/>
        </w:rPr>
      </w:pPr>
    </w:p>
    <w:p w14:paraId="00000029" w14:textId="0FC63FE8" w:rsidR="003F6013" w:rsidRDefault="00D4129B">
      <w:pPr>
        <w:ind w:left="0" w:hanging="2"/>
        <w:jc w:val="center"/>
        <w:rPr>
          <w:rFonts w:ascii="Arial" w:eastAsia="Arial" w:hAnsi="Arial" w:cs="Arial"/>
        </w:rPr>
      </w:pPr>
      <w:bookmarkStart w:id="20" w:name="_Toc184899247"/>
      <w:bookmarkStart w:id="21" w:name="_Toc184900484"/>
      <w:r>
        <w:rPr>
          <w:rFonts w:ascii="Arial" w:eastAsia="Arial" w:hAnsi="Arial" w:cs="Arial"/>
          <w:b/>
        </w:rPr>
        <w:t>Mexicali, Baja California</w:t>
      </w:r>
      <w:r>
        <w:rPr>
          <w:rFonts w:ascii="Arial" w:eastAsia="Arial" w:hAnsi="Arial" w:cs="Arial"/>
          <w:b/>
        </w:rPr>
        <w:tab/>
      </w:r>
      <w:r>
        <w:rPr>
          <w:rFonts w:ascii="Arial" w:eastAsia="Arial" w:hAnsi="Arial" w:cs="Arial"/>
          <w:b/>
        </w:rPr>
        <w:tab/>
      </w:r>
      <w:r>
        <w:rPr>
          <w:rFonts w:ascii="Arial" w:eastAsia="Arial" w:hAnsi="Arial" w:cs="Arial"/>
          <w:b/>
        </w:rPr>
        <w:tab/>
      </w:r>
      <w:r>
        <w:rPr>
          <w:rFonts w:ascii="Arial" w:eastAsia="Arial" w:hAnsi="Arial" w:cs="Arial"/>
          <w:b/>
        </w:rPr>
        <w:tab/>
      </w:r>
      <w:r>
        <w:rPr>
          <w:rFonts w:ascii="Arial" w:eastAsia="Arial" w:hAnsi="Arial" w:cs="Arial"/>
          <w:b/>
        </w:rPr>
        <w:tab/>
      </w:r>
      <w:r>
        <w:rPr>
          <w:rFonts w:ascii="Arial" w:eastAsia="Arial" w:hAnsi="Arial" w:cs="Arial"/>
          <w:b/>
        </w:rPr>
        <w:tab/>
        <w:t xml:space="preserve">   </w:t>
      </w:r>
      <w:r w:rsidR="009314C9">
        <w:rPr>
          <w:rFonts w:ascii="Arial" w:eastAsia="Arial" w:hAnsi="Arial" w:cs="Arial"/>
          <w:b/>
        </w:rPr>
        <w:t>Enero</w:t>
      </w:r>
      <w:r>
        <w:rPr>
          <w:rFonts w:ascii="Arial" w:eastAsia="Arial" w:hAnsi="Arial" w:cs="Arial"/>
          <w:b/>
        </w:rPr>
        <w:t xml:space="preserve"> de 202</w:t>
      </w:r>
      <w:bookmarkEnd w:id="20"/>
      <w:bookmarkEnd w:id="21"/>
      <w:r w:rsidR="009314C9">
        <w:rPr>
          <w:rFonts w:ascii="Arial" w:eastAsia="Arial" w:hAnsi="Arial" w:cs="Arial"/>
          <w:b/>
        </w:rPr>
        <w:t>5</w:t>
      </w:r>
    </w:p>
    <w:p w14:paraId="0000002A" w14:textId="77777777" w:rsidR="003F6013" w:rsidRDefault="00D4129B">
      <w:pPr>
        <w:ind w:left="0" w:hanging="2"/>
        <w:jc w:val="center"/>
        <w:rPr>
          <w:rFonts w:ascii="Arial" w:eastAsia="Arial" w:hAnsi="Arial" w:cs="Arial"/>
        </w:rPr>
      </w:pPr>
      <w:r>
        <w:br w:type="page"/>
      </w:r>
    </w:p>
    <w:p w14:paraId="0000002B" w14:textId="77777777" w:rsidR="003F6013" w:rsidRDefault="00D4129B">
      <w:pPr>
        <w:keepNext/>
        <w:pBdr>
          <w:top w:val="nil"/>
          <w:left w:val="nil"/>
          <w:bottom w:val="nil"/>
          <w:right w:val="nil"/>
          <w:between w:val="nil"/>
        </w:pBdr>
        <w:spacing w:line="240" w:lineRule="auto"/>
        <w:ind w:left="1" w:hanging="3"/>
        <w:jc w:val="center"/>
        <w:rPr>
          <w:rFonts w:ascii="Arial" w:eastAsia="Arial" w:hAnsi="Arial" w:cs="Arial"/>
          <w:b/>
          <w:color w:val="000000"/>
          <w:sz w:val="28"/>
          <w:szCs w:val="28"/>
        </w:rPr>
      </w:pPr>
      <w:bookmarkStart w:id="22" w:name="_Toc184899248"/>
      <w:bookmarkStart w:id="23" w:name="_Toc184900485"/>
      <w:r>
        <w:rPr>
          <w:rFonts w:ascii="Arial" w:eastAsia="Arial" w:hAnsi="Arial" w:cs="Arial"/>
          <w:b/>
          <w:color w:val="000000"/>
          <w:sz w:val="28"/>
          <w:szCs w:val="28"/>
        </w:rPr>
        <w:lastRenderedPageBreak/>
        <w:t>Carta de Dictamen de la Evaluación Escrita del Examen de Grado</w:t>
      </w:r>
      <w:bookmarkEnd w:id="22"/>
      <w:bookmarkEnd w:id="23"/>
    </w:p>
    <w:p w14:paraId="0000002C" w14:textId="36945E8B" w:rsidR="003F6013" w:rsidRDefault="003F6013">
      <w:pPr>
        <w:ind w:left="0" w:hanging="2"/>
        <w:jc w:val="center"/>
        <w:rPr>
          <w:rFonts w:ascii="Arial" w:eastAsia="Arial" w:hAnsi="Arial" w:cs="Arial"/>
          <w:b/>
          <w:color w:val="808080"/>
        </w:rPr>
      </w:pPr>
    </w:p>
    <w:p w14:paraId="74FBD84E" w14:textId="16AD0BFA" w:rsidR="00FD7A4A" w:rsidRDefault="00FD7A4A">
      <w:pPr>
        <w:ind w:left="0" w:hanging="2"/>
        <w:jc w:val="center"/>
        <w:rPr>
          <w:rFonts w:ascii="Arial" w:eastAsia="Arial" w:hAnsi="Arial" w:cs="Arial"/>
          <w:b/>
          <w:color w:val="808080"/>
        </w:rPr>
      </w:pPr>
    </w:p>
    <w:p w14:paraId="07B1233B" w14:textId="12D79468" w:rsidR="00FD7A4A" w:rsidRDefault="00FD7A4A">
      <w:pPr>
        <w:ind w:left="0" w:hanging="2"/>
        <w:jc w:val="center"/>
        <w:rPr>
          <w:rFonts w:ascii="Arial" w:eastAsia="Arial" w:hAnsi="Arial" w:cs="Arial"/>
          <w:color w:val="808080"/>
        </w:rPr>
      </w:pPr>
      <w:r>
        <w:rPr>
          <w:rFonts w:ascii="Arial" w:eastAsia="Arial" w:hAnsi="Arial" w:cs="Arial"/>
          <w:noProof/>
          <w:color w:val="808080"/>
        </w:rPr>
        <w:drawing>
          <wp:inline distT="0" distB="0" distL="0" distR="0" wp14:anchorId="736509A8" wp14:editId="32B835FB">
            <wp:extent cx="4886325" cy="6267449"/>
            <wp:effectExtent l="0" t="0" r="0" b="63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n 3"/>
                    <pic:cNvPicPr/>
                  </pic:nvPicPr>
                  <pic:blipFill rotWithShape="1">
                    <a:blip r:embed="rId11" cstate="print">
                      <a:extLst>
                        <a:ext uri="{28A0092B-C50C-407E-A947-70E740481C1C}">
                          <a14:useLocalDpi xmlns:a14="http://schemas.microsoft.com/office/drawing/2010/main" val="0"/>
                        </a:ext>
                      </a:extLst>
                    </a:blip>
                    <a:srcRect l="1124" t="1361" r="2836" b="9041"/>
                    <a:stretch/>
                  </pic:blipFill>
                  <pic:spPr bwMode="auto">
                    <a:xfrm>
                      <a:off x="0" y="0"/>
                      <a:ext cx="4888601" cy="6270369"/>
                    </a:xfrm>
                    <a:prstGeom prst="rect">
                      <a:avLst/>
                    </a:prstGeom>
                    <a:ln>
                      <a:noFill/>
                    </a:ln>
                    <a:extLst>
                      <a:ext uri="{53640926-AAD7-44D8-BBD7-CCE9431645EC}">
                        <a14:shadowObscured xmlns:a14="http://schemas.microsoft.com/office/drawing/2010/main"/>
                      </a:ext>
                    </a:extLst>
                  </pic:spPr>
                </pic:pic>
              </a:graphicData>
            </a:graphic>
          </wp:inline>
        </w:drawing>
      </w:r>
    </w:p>
    <w:p w14:paraId="0000002D" w14:textId="77777777" w:rsidR="003F6013" w:rsidRDefault="003F6013">
      <w:pPr>
        <w:ind w:left="0" w:hanging="2"/>
        <w:jc w:val="center"/>
        <w:rPr>
          <w:rFonts w:ascii="Arial" w:eastAsia="Arial" w:hAnsi="Arial" w:cs="Arial"/>
        </w:rPr>
      </w:pPr>
    </w:p>
    <w:p w14:paraId="0000002E" w14:textId="77777777" w:rsidR="003F6013" w:rsidRDefault="003F6013">
      <w:pPr>
        <w:ind w:left="0" w:hanging="2"/>
        <w:jc w:val="center"/>
        <w:rPr>
          <w:rFonts w:ascii="Arial" w:eastAsia="Arial" w:hAnsi="Arial" w:cs="Arial"/>
        </w:rPr>
      </w:pPr>
    </w:p>
    <w:p w14:paraId="0000002F" w14:textId="77777777" w:rsidR="003F6013" w:rsidRDefault="003F6013">
      <w:pPr>
        <w:ind w:left="0" w:hanging="2"/>
        <w:jc w:val="center"/>
        <w:rPr>
          <w:rFonts w:ascii="Arial" w:eastAsia="Arial" w:hAnsi="Arial" w:cs="Arial"/>
        </w:rPr>
      </w:pPr>
    </w:p>
    <w:p w14:paraId="00000030" w14:textId="77777777" w:rsidR="003F6013" w:rsidRDefault="003F6013">
      <w:pPr>
        <w:ind w:left="0" w:hanging="2"/>
        <w:jc w:val="center"/>
        <w:rPr>
          <w:rFonts w:ascii="Arial" w:eastAsia="Arial" w:hAnsi="Arial" w:cs="Arial"/>
        </w:rPr>
      </w:pPr>
    </w:p>
    <w:p w14:paraId="0000004A" w14:textId="77777777" w:rsidR="003F6013" w:rsidRDefault="003F6013">
      <w:pPr>
        <w:ind w:left="0" w:hanging="2"/>
        <w:jc w:val="center"/>
        <w:rPr>
          <w:rFonts w:ascii="Arial" w:eastAsia="Arial" w:hAnsi="Arial" w:cs="Arial"/>
        </w:rPr>
      </w:pPr>
    </w:p>
    <w:p w14:paraId="00000060" w14:textId="77777777" w:rsidR="003F6013" w:rsidRDefault="003F6013" w:rsidP="009025B9">
      <w:pPr>
        <w:spacing w:before="30" w:after="72" w:line="360" w:lineRule="auto"/>
        <w:ind w:leftChars="0" w:left="0" w:firstLineChars="0" w:firstLine="0"/>
        <w:jc w:val="both"/>
        <w:rPr>
          <w:rFonts w:ascii="Arial" w:eastAsia="Arial" w:hAnsi="Arial" w:cs="Arial"/>
          <w:sz w:val="22"/>
          <w:szCs w:val="22"/>
        </w:rPr>
      </w:pPr>
    </w:p>
    <w:p w14:paraId="0000007D" w14:textId="1D3945D0" w:rsidR="003F6013" w:rsidRDefault="00D4129B">
      <w:pPr>
        <w:ind w:left="0" w:hanging="2"/>
        <w:rPr>
          <w:rFonts w:ascii="Arial" w:eastAsia="Arial" w:hAnsi="Arial" w:cs="Arial"/>
          <w:b/>
          <w:sz w:val="28"/>
          <w:szCs w:val="28"/>
        </w:rPr>
      </w:pPr>
      <w:r>
        <w:br w:type="page"/>
      </w:r>
      <w:bookmarkStart w:id="24" w:name="_Toc184900491"/>
      <w:r>
        <w:rPr>
          <w:rFonts w:ascii="Arial" w:eastAsia="Arial" w:hAnsi="Arial" w:cs="Arial"/>
          <w:b/>
          <w:sz w:val="28"/>
          <w:szCs w:val="28"/>
        </w:rPr>
        <w:lastRenderedPageBreak/>
        <w:t>Abreviaturas</w:t>
      </w:r>
      <w:bookmarkEnd w:id="24"/>
    </w:p>
    <w:p w14:paraId="3937FD14" w14:textId="33F4AACE" w:rsidR="00926D02" w:rsidRDefault="00926D02">
      <w:pPr>
        <w:ind w:left="1" w:hanging="3"/>
        <w:rPr>
          <w:rFonts w:ascii="Arial" w:eastAsia="Arial" w:hAnsi="Arial" w:cs="Arial"/>
          <w:b/>
          <w:sz w:val="28"/>
          <w:szCs w:val="28"/>
        </w:rPr>
      </w:pPr>
    </w:p>
    <w:sdt>
      <w:sdtPr>
        <w:tag w:val="goog_rdk_0"/>
        <w:id w:val="1083029198"/>
        <w:lock w:val="contentLocked"/>
      </w:sdtPr>
      <w:sdtEndPr/>
      <w:sdtContent>
        <w:tbl>
          <w:tblPr>
            <w:tblW w:w="8790" w:type="dxa"/>
            <w:tblInd w:w="2" w:type="dxa"/>
            <w:tblBorders>
              <w:top w:val="single" w:sz="8" w:space="0" w:color="000000"/>
              <w:left w:val="single" w:sz="8" w:space="0" w:color="000000"/>
              <w:bottom w:val="single" w:sz="8" w:space="0" w:color="000000"/>
              <w:right w:val="single" w:sz="8" w:space="0" w:color="000000"/>
              <w:insideH w:val="single" w:sz="8" w:space="0" w:color="000000"/>
              <w:insideV w:val="single" w:sz="8" w:space="0" w:color="000000"/>
            </w:tblBorders>
            <w:tblLayout w:type="fixed"/>
            <w:tblLook w:val="0600" w:firstRow="0" w:lastRow="0" w:firstColumn="0" w:lastColumn="0" w:noHBand="1" w:noVBand="1"/>
          </w:tblPr>
          <w:tblGrid>
            <w:gridCol w:w="2895"/>
            <w:gridCol w:w="5895"/>
          </w:tblGrid>
          <w:tr w:rsidR="00926D02" w14:paraId="342D864F"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370D0245" w14:textId="77777777" w:rsidR="00926D02" w:rsidRDefault="00926D02" w:rsidP="00842847">
                <w:pPr>
                  <w:ind w:left="0" w:hanging="2"/>
                  <w:rPr>
                    <w:rFonts w:ascii="Arial" w:eastAsia="Arial" w:hAnsi="Arial" w:cs="Arial"/>
                    <w:b/>
                    <w:sz w:val="28"/>
                    <w:szCs w:val="28"/>
                  </w:rPr>
                </w:pPr>
                <w:r>
                  <w:rPr>
                    <w:rFonts w:ascii="Arial" w:eastAsia="Arial" w:hAnsi="Arial" w:cs="Arial"/>
                  </w:rPr>
                  <w:t xml:space="preserve">μM </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91CE298" w14:textId="77777777" w:rsidR="00926D02" w:rsidRDefault="00926D02" w:rsidP="00842847">
                <w:pPr>
                  <w:ind w:left="0" w:hanging="2"/>
                  <w:rPr>
                    <w:rFonts w:ascii="Arial" w:eastAsia="Arial" w:hAnsi="Arial" w:cs="Arial"/>
                    <w:b/>
                    <w:sz w:val="28"/>
                    <w:szCs w:val="28"/>
                  </w:rPr>
                </w:pPr>
                <w:r>
                  <w:rPr>
                    <w:rFonts w:ascii="Arial" w:eastAsia="Arial" w:hAnsi="Arial" w:cs="Arial"/>
                  </w:rPr>
                  <w:t xml:space="preserve">Micromolar </w:t>
                </w:r>
              </w:p>
            </w:tc>
          </w:tr>
          <w:tr w:rsidR="00926D02" w14:paraId="64B60C25"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51865B2A"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Akt   </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A644BA0"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Proteína Quinasa B  </w:t>
                </w:r>
              </w:p>
            </w:tc>
          </w:tr>
          <w:tr w:rsidR="00926D02" w14:paraId="16010FFA"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36FCCB2C"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DMEM  </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1B0B27C2" w14:textId="77777777" w:rsidR="00926D02" w:rsidRDefault="00926D02" w:rsidP="00842847">
                <w:pPr>
                  <w:spacing w:line="360" w:lineRule="auto"/>
                  <w:ind w:left="0" w:hanging="2"/>
                  <w:rPr>
                    <w:rFonts w:ascii="Arial" w:eastAsia="Arial" w:hAnsi="Arial" w:cs="Arial"/>
                  </w:rPr>
                </w:pPr>
                <w:r>
                  <w:rPr>
                    <w:rFonts w:ascii="Arial" w:eastAsia="Arial" w:hAnsi="Arial" w:cs="Arial"/>
                  </w:rPr>
                  <w:t>Dulbecco's Modified Eagle's Medium</w:t>
                </w:r>
              </w:p>
            </w:tc>
          </w:tr>
          <w:tr w:rsidR="00926D02" w14:paraId="5EF6444F"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41CE9CC6" w14:textId="77777777" w:rsidR="00926D02" w:rsidRDefault="00926D02" w:rsidP="00842847">
                <w:pPr>
                  <w:spacing w:line="360" w:lineRule="auto"/>
                  <w:ind w:left="0" w:hanging="2"/>
                  <w:rPr>
                    <w:rFonts w:ascii="Arial" w:eastAsia="Arial" w:hAnsi="Arial" w:cs="Arial"/>
                  </w:rPr>
                </w:pPr>
                <w:r>
                  <w:rPr>
                    <w:rFonts w:ascii="Arial" w:eastAsia="Arial" w:hAnsi="Arial" w:cs="Arial"/>
                  </w:rPr>
                  <w:t>EGFR</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E611F30" w14:textId="77777777" w:rsidR="00926D02" w:rsidRDefault="00926D02" w:rsidP="00842847">
                <w:pPr>
                  <w:spacing w:line="360" w:lineRule="auto"/>
                  <w:ind w:left="0" w:hanging="2"/>
                  <w:rPr>
                    <w:rFonts w:ascii="Arial" w:eastAsia="Arial" w:hAnsi="Arial" w:cs="Arial"/>
                  </w:rPr>
                </w:pPr>
                <w:r>
                  <w:rPr>
                    <w:rFonts w:ascii="Arial" w:eastAsia="Arial" w:hAnsi="Arial" w:cs="Arial"/>
                  </w:rPr>
                  <w:t>Receptor del Factor de Crecimiento Epidérmico</w:t>
                </w:r>
              </w:p>
            </w:tc>
          </w:tr>
          <w:tr w:rsidR="00926D02" w14:paraId="40039005"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8A77CAB"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FAK </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3C666A2A"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Cinasa de Adhesión Focal </w:t>
                </w:r>
              </w:p>
            </w:tc>
          </w:tr>
          <w:tr w:rsidR="00926D02" w14:paraId="5E9588A3"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63B8E396"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Grb2  </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46FFCE2E" w14:textId="77777777" w:rsidR="00926D02" w:rsidRDefault="00926D02" w:rsidP="00842847">
                <w:pPr>
                  <w:spacing w:line="360" w:lineRule="auto"/>
                  <w:ind w:left="0" w:hanging="2"/>
                  <w:rPr>
                    <w:rFonts w:ascii="Arial" w:eastAsia="Arial" w:hAnsi="Arial" w:cs="Arial"/>
                  </w:rPr>
                </w:pPr>
                <w:r>
                  <w:rPr>
                    <w:rFonts w:ascii="Arial" w:eastAsia="Arial" w:hAnsi="Arial" w:cs="Arial"/>
                  </w:rPr>
                  <w:t>Proteína 2 unida al receptor del factor de crecimiento</w:t>
                </w:r>
              </w:p>
            </w:tc>
          </w:tr>
          <w:tr w:rsidR="00926D02" w14:paraId="0AF87A1E"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9A7AB76" w14:textId="77777777" w:rsidR="00926D02" w:rsidRDefault="00926D02" w:rsidP="00842847">
                <w:pPr>
                  <w:spacing w:line="360" w:lineRule="auto"/>
                  <w:ind w:left="0" w:hanging="2"/>
                  <w:rPr>
                    <w:rFonts w:ascii="Arial" w:eastAsia="Arial" w:hAnsi="Arial" w:cs="Arial"/>
                  </w:rPr>
                </w:pPr>
                <w:r>
                  <w:rPr>
                    <w:rFonts w:ascii="Arial" w:eastAsia="Arial" w:hAnsi="Arial" w:cs="Arial"/>
                  </w:rPr>
                  <w:t>HER2</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06983F8" w14:textId="77777777" w:rsidR="00926D02" w:rsidRDefault="00926D02" w:rsidP="00842847">
                <w:pPr>
                  <w:spacing w:line="360" w:lineRule="auto"/>
                  <w:ind w:left="0" w:hanging="2"/>
                  <w:rPr>
                    <w:rFonts w:ascii="Arial" w:eastAsia="Arial" w:hAnsi="Arial" w:cs="Arial"/>
                  </w:rPr>
                </w:pPr>
                <w:r>
                  <w:rPr>
                    <w:rFonts w:ascii="Arial" w:eastAsia="Arial" w:hAnsi="Arial" w:cs="Arial"/>
                  </w:rPr>
                  <w:t>Receptor del Factor de Crecimiento Epidérmico Humano 2</w:t>
                </w:r>
              </w:p>
            </w:tc>
          </w:tr>
          <w:tr w:rsidR="00926D02" w14:paraId="087EC189"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79718D23" w14:textId="77777777" w:rsidR="00926D02" w:rsidRDefault="00926D02" w:rsidP="00842847">
                <w:pPr>
                  <w:spacing w:line="360" w:lineRule="auto"/>
                  <w:ind w:left="0" w:hanging="2"/>
                  <w:rPr>
                    <w:rFonts w:ascii="Arial" w:eastAsia="Arial" w:hAnsi="Arial" w:cs="Arial"/>
                  </w:rPr>
                </w:pPr>
                <w:r>
                  <w:rPr>
                    <w:rFonts w:ascii="Arial" w:eastAsia="Arial" w:hAnsi="Arial" w:cs="Arial"/>
                  </w:rPr>
                  <w:t>IC50</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1440796B" w14:textId="77777777" w:rsidR="00926D02" w:rsidRDefault="00926D02" w:rsidP="00842847">
                <w:pPr>
                  <w:spacing w:line="360" w:lineRule="auto"/>
                  <w:ind w:left="0" w:hanging="2"/>
                  <w:rPr>
                    <w:rFonts w:ascii="Arial" w:eastAsia="Arial" w:hAnsi="Arial" w:cs="Arial"/>
                  </w:rPr>
                </w:pPr>
                <w:r>
                  <w:rPr>
                    <w:rFonts w:ascii="Arial" w:eastAsia="Arial" w:hAnsi="Arial" w:cs="Arial"/>
                  </w:rPr>
                  <w:t>Concentración inhibitoria máxima al 50%</w:t>
                </w:r>
              </w:p>
            </w:tc>
          </w:tr>
          <w:tr w:rsidR="00926D02" w14:paraId="1BF2E624"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1D35913" w14:textId="77777777" w:rsidR="00926D02" w:rsidRDefault="00926D02" w:rsidP="00842847">
                <w:pPr>
                  <w:spacing w:line="360" w:lineRule="auto"/>
                  <w:ind w:left="0" w:hanging="2"/>
                  <w:rPr>
                    <w:rFonts w:ascii="Arial" w:eastAsia="Arial" w:hAnsi="Arial" w:cs="Arial"/>
                  </w:rPr>
                </w:pPr>
                <w:r>
                  <w:rPr>
                    <w:rFonts w:ascii="Arial" w:eastAsia="Arial" w:hAnsi="Arial" w:cs="Arial"/>
                  </w:rPr>
                  <w:t>MAPK</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40CD923" w14:textId="77777777" w:rsidR="00926D02" w:rsidRDefault="00926D02" w:rsidP="00842847">
                <w:pPr>
                  <w:spacing w:line="360" w:lineRule="auto"/>
                  <w:ind w:left="0" w:hanging="2"/>
                  <w:rPr>
                    <w:rFonts w:ascii="Arial" w:eastAsia="Arial" w:hAnsi="Arial" w:cs="Arial"/>
                  </w:rPr>
                </w:pPr>
                <w:r>
                  <w:rPr>
                    <w:rFonts w:ascii="Arial" w:eastAsia="Arial" w:hAnsi="Arial" w:cs="Arial"/>
                  </w:rPr>
                  <w:t>Cinasas de proteína activadas por mitógenos</w:t>
                </w:r>
              </w:p>
            </w:tc>
          </w:tr>
          <w:tr w:rsidR="00926D02" w14:paraId="177AC7BC"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5073B610"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MMPs </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21C6C7E"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Metaloproteinasas de matriz </w:t>
                </w:r>
              </w:p>
            </w:tc>
          </w:tr>
          <w:tr w:rsidR="00926D02" w14:paraId="17640066"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5C4D4659" w14:textId="77777777" w:rsidR="00926D02" w:rsidRDefault="00926D02" w:rsidP="00842847">
                <w:pPr>
                  <w:spacing w:line="360" w:lineRule="auto"/>
                  <w:ind w:left="0" w:hanging="2"/>
                  <w:rPr>
                    <w:rFonts w:ascii="Arial" w:eastAsia="Arial" w:hAnsi="Arial" w:cs="Arial"/>
                  </w:rPr>
                </w:pPr>
                <w:r>
                  <w:rPr>
                    <w:rFonts w:ascii="Arial" w:eastAsia="Arial" w:hAnsi="Arial" w:cs="Arial"/>
                  </w:rPr>
                  <w:t>mTOR</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1B90A704" w14:textId="77777777" w:rsidR="00926D02" w:rsidRDefault="00926D02" w:rsidP="00842847">
                <w:pPr>
                  <w:spacing w:line="360" w:lineRule="auto"/>
                  <w:ind w:left="0" w:hanging="2"/>
                  <w:rPr>
                    <w:rFonts w:ascii="Arial" w:eastAsia="Arial" w:hAnsi="Arial" w:cs="Arial"/>
                  </w:rPr>
                </w:pPr>
                <w:r>
                  <w:rPr>
                    <w:rFonts w:ascii="Arial" w:eastAsia="Arial" w:hAnsi="Arial" w:cs="Arial"/>
                  </w:rPr>
                  <w:t>Diana de Rapamicina en Células de mamífero</w:t>
                </w:r>
              </w:p>
            </w:tc>
          </w:tr>
          <w:tr w:rsidR="00926D02" w14:paraId="5AAC6A4F"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72700884"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NFκB </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4F03AA63" w14:textId="77777777" w:rsidR="00926D02" w:rsidRDefault="00926D02" w:rsidP="00842847">
                <w:pPr>
                  <w:spacing w:line="360" w:lineRule="auto"/>
                  <w:ind w:left="0" w:hanging="2"/>
                  <w:rPr>
                    <w:rFonts w:ascii="Arial" w:eastAsia="Arial" w:hAnsi="Arial" w:cs="Arial"/>
                  </w:rPr>
                </w:pPr>
                <w:r>
                  <w:rPr>
                    <w:rFonts w:ascii="Arial" w:eastAsia="Arial" w:hAnsi="Arial" w:cs="Arial"/>
                  </w:rPr>
                  <w:t>Factor Nuclear Kappa B</w:t>
                </w:r>
              </w:p>
            </w:tc>
          </w:tr>
          <w:tr w:rsidR="00926D02" w14:paraId="7F6F1058"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3774A71"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PI3K </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326FA08D" w14:textId="77777777" w:rsidR="00926D02" w:rsidRDefault="00926D02" w:rsidP="00842847">
                <w:pPr>
                  <w:spacing w:line="360" w:lineRule="auto"/>
                  <w:ind w:left="0" w:hanging="2"/>
                  <w:rPr>
                    <w:rFonts w:ascii="Arial" w:eastAsia="Arial" w:hAnsi="Arial" w:cs="Arial"/>
                  </w:rPr>
                </w:pPr>
                <w:r>
                  <w:rPr>
                    <w:rFonts w:ascii="Arial" w:eastAsia="Arial" w:hAnsi="Arial" w:cs="Arial"/>
                  </w:rPr>
                  <w:t>Fosfatidilinositol- 3-kinasa</w:t>
                </w:r>
              </w:p>
            </w:tc>
          </w:tr>
          <w:tr w:rsidR="00926D02" w14:paraId="570F55C9"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62D2F8FA" w14:textId="77777777" w:rsidR="00926D02" w:rsidRDefault="00926D02" w:rsidP="00842847">
                <w:pPr>
                  <w:spacing w:line="360" w:lineRule="auto"/>
                  <w:ind w:left="0" w:hanging="2"/>
                  <w:rPr>
                    <w:rFonts w:ascii="Arial" w:eastAsia="Arial" w:hAnsi="Arial" w:cs="Arial"/>
                  </w:rPr>
                </w:pPr>
                <w:r>
                  <w:rPr>
                    <w:rFonts w:ascii="Arial" w:eastAsia="Arial" w:hAnsi="Arial" w:cs="Arial"/>
                  </w:rPr>
                  <w:t>PIP3</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52A67625" w14:textId="77777777" w:rsidR="00926D02" w:rsidRDefault="00926D02" w:rsidP="00842847">
                <w:pPr>
                  <w:spacing w:line="360" w:lineRule="auto"/>
                  <w:ind w:left="0" w:hanging="2"/>
                  <w:rPr>
                    <w:rFonts w:ascii="Arial" w:eastAsia="Arial" w:hAnsi="Arial" w:cs="Arial"/>
                  </w:rPr>
                </w:pPr>
                <w:r>
                  <w:rPr>
                    <w:rFonts w:ascii="Arial" w:eastAsia="Arial" w:hAnsi="Arial" w:cs="Arial"/>
                  </w:rPr>
                  <w:t>Fosfo-Inositol-Trifosfato</w:t>
                </w:r>
              </w:p>
            </w:tc>
          </w:tr>
          <w:tr w:rsidR="00926D02" w14:paraId="79032E17"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25AF2E4"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PR </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7624B365" w14:textId="77777777" w:rsidR="00926D02" w:rsidRDefault="00926D02" w:rsidP="00842847">
                <w:pPr>
                  <w:spacing w:line="360" w:lineRule="auto"/>
                  <w:ind w:left="0" w:hanging="2"/>
                  <w:rPr>
                    <w:rFonts w:ascii="Arial" w:eastAsia="Arial" w:hAnsi="Arial" w:cs="Arial"/>
                  </w:rPr>
                </w:pPr>
                <w:r>
                  <w:rPr>
                    <w:rFonts w:ascii="Arial" w:eastAsia="Arial" w:hAnsi="Arial" w:cs="Arial"/>
                  </w:rPr>
                  <w:t>Receptores de Progesterona</w:t>
                </w:r>
              </w:p>
            </w:tc>
          </w:tr>
          <w:tr w:rsidR="00926D02" w14:paraId="66DC5CBB"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A0C17A1" w14:textId="77777777" w:rsidR="00926D02" w:rsidRDefault="00926D02" w:rsidP="00842847">
                <w:pPr>
                  <w:spacing w:line="360" w:lineRule="auto"/>
                  <w:ind w:left="0" w:hanging="2"/>
                  <w:rPr>
                    <w:rFonts w:ascii="Arial" w:eastAsia="Arial" w:hAnsi="Arial" w:cs="Arial"/>
                  </w:rPr>
                </w:pPr>
                <w:r>
                  <w:rPr>
                    <w:rFonts w:ascii="Arial" w:eastAsia="Arial" w:hAnsi="Arial" w:cs="Arial"/>
                  </w:rPr>
                  <w:t>RE</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0CF324ED"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Receptores de Estrógenos </w:t>
                </w:r>
              </w:p>
            </w:tc>
          </w:tr>
          <w:tr w:rsidR="00926D02" w14:paraId="14F24BE8"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EDE5A76" w14:textId="77777777" w:rsidR="00926D02" w:rsidRDefault="00926D02" w:rsidP="00842847">
                <w:pPr>
                  <w:spacing w:line="360" w:lineRule="auto"/>
                  <w:ind w:left="0" w:hanging="2"/>
                  <w:rPr>
                    <w:rFonts w:ascii="Arial" w:eastAsia="Arial" w:hAnsi="Arial" w:cs="Arial"/>
                  </w:rPr>
                </w:pPr>
                <w:r>
                  <w:rPr>
                    <w:rFonts w:ascii="Arial" w:eastAsia="Arial" w:hAnsi="Arial" w:cs="Arial"/>
                  </w:rPr>
                  <w:t>SFB</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3412341"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Suero Fetal Bovino </w:t>
                </w:r>
              </w:p>
            </w:tc>
          </w:tr>
          <w:tr w:rsidR="00926D02" w14:paraId="35ACBCF9"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E56CE36" w14:textId="77777777" w:rsidR="00926D02" w:rsidRDefault="00926D02" w:rsidP="00842847">
                <w:pPr>
                  <w:spacing w:line="360" w:lineRule="auto"/>
                  <w:ind w:left="0" w:hanging="2"/>
                  <w:rPr>
                    <w:rFonts w:ascii="Arial" w:eastAsia="Arial" w:hAnsi="Arial" w:cs="Arial"/>
                  </w:rPr>
                </w:pPr>
                <w:r>
                  <w:rPr>
                    <w:rFonts w:ascii="Arial" w:eastAsia="Arial" w:hAnsi="Arial" w:cs="Arial"/>
                  </w:rPr>
                  <w:t xml:space="preserve">SH2 </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5331B9AB" w14:textId="77777777" w:rsidR="00926D02" w:rsidRDefault="00926D02" w:rsidP="00842847">
                <w:pPr>
                  <w:spacing w:line="360" w:lineRule="auto"/>
                  <w:ind w:left="0" w:hanging="2"/>
                  <w:rPr>
                    <w:rFonts w:ascii="Arial" w:eastAsia="Arial" w:hAnsi="Arial" w:cs="Arial"/>
                  </w:rPr>
                </w:pPr>
                <w:r>
                  <w:rPr>
                    <w:rFonts w:ascii="Arial" w:eastAsia="Arial" w:hAnsi="Arial" w:cs="Arial"/>
                  </w:rPr>
                  <w:t>Dominio de homología Src-2</w:t>
                </w:r>
              </w:p>
            </w:tc>
          </w:tr>
          <w:tr w:rsidR="00926D02" w14:paraId="70BD6C52"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3EDA6CDB" w14:textId="77777777" w:rsidR="00926D02" w:rsidRDefault="00926D02" w:rsidP="00842847">
                <w:pPr>
                  <w:spacing w:line="360" w:lineRule="auto"/>
                  <w:ind w:left="0" w:hanging="2"/>
                  <w:rPr>
                    <w:rFonts w:ascii="Arial" w:eastAsia="Arial" w:hAnsi="Arial" w:cs="Arial"/>
                  </w:rPr>
                </w:pPr>
                <w:r>
                  <w:rPr>
                    <w:rFonts w:ascii="Arial" w:eastAsia="Arial" w:hAnsi="Arial" w:cs="Arial"/>
                  </w:rPr>
                  <w:lastRenderedPageBreak/>
                  <w:t>STAT-3</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5C8EE393" w14:textId="77777777" w:rsidR="00926D02" w:rsidRDefault="00926D02" w:rsidP="00842847">
                <w:pPr>
                  <w:spacing w:line="360" w:lineRule="auto"/>
                  <w:ind w:left="0" w:hanging="2"/>
                  <w:rPr>
                    <w:rFonts w:ascii="Arial" w:eastAsia="Arial" w:hAnsi="Arial" w:cs="Arial"/>
                  </w:rPr>
                </w:pPr>
                <w:r>
                  <w:rPr>
                    <w:rFonts w:ascii="Arial" w:eastAsia="Arial" w:hAnsi="Arial" w:cs="Arial"/>
                  </w:rPr>
                  <w:t>Transductor de señal y activador de la transcripción 3</w:t>
                </w:r>
              </w:p>
            </w:tc>
          </w:tr>
          <w:tr w:rsidR="00926D02" w14:paraId="0DD41AE6"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DF1718A" w14:textId="77777777" w:rsidR="00926D02" w:rsidRDefault="00926D02" w:rsidP="00842847">
                <w:pPr>
                  <w:spacing w:line="360" w:lineRule="auto"/>
                  <w:ind w:left="0" w:hanging="2"/>
                  <w:rPr>
                    <w:rFonts w:ascii="Arial" w:eastAsia="Arial" w:hAnsi="Arial" w:cs="Arial"/>
                  </w:rPr>
                </w:pPr>
                <w:r>
                  <w:rPr>
                    <w:rFonts w:ascii="Arial" w:eastAsia="Arial" w:hAnsi="Arial" w:cs="Arial"/>
                  </w:rPr>
                  <w:t>TEM</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229D7667" w14:textId="77777777" w:rsidR="00926D02" w:rsidRDefault="00926D02" w:rsidP="00842847">
                <w:pPr>
                  <w:spacing w:line="360" w:lineRule="auto"/>
                  <w:ind w:left="0" w:hanging="2"/>
                  <w:rPr>
                    <w:rFonts w:ascii="Arial" w:eastAsia="Arial" w:hAnsi="Arial" w:cs="Arial"/>
                  </w:rPr>
                </w:pPr>
                <w:r>
                  <w:rPr>
                    <w:rFonts w:ascii="Arial" w:eastAsia="Arial" w:hAnsi="Arial" w:cs="Arial"/>
                  </w:rPr>
                  <w:t>Transición Epitelio Mesenquimal</w:t>
                </w:r>
              </w:p>
            </w:tc>
          </w:tr>
          <w:tr w:rsidR="00926D02" w14:paraId="2D33DE6F" w14:textId="77777777" w:rsidTr="00842847">
            <w:tc>
              <w:tcPr>
                <w:tcW w:w="2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1D1895FD" w14:textId="77777777" w:rsidR="00926D02" w:rsidRDefault="00926D02" w:rsidP="00842847">
                <w:pPr>
                  <w:spacing w:line="360" w:lineRule="auto"/>
                  <w:ind w:left="0" w:hanging="2"/>
                  <w:rPr>
                    <w:rFonts w:ascii="Arial" w:eastAsia="Arial" w:hAnsi="Arial" w:cs="Arial"/>
                  </w:rPr>
                </w:pPr>
                <w:r>
                  <w:rPr>
                    <w:rFonts w:ascii="Arial" w:eastAsia="Arial" w:hAnsi="Arial" w:cs="Arial"/>
                  </w:rPr>
                  <w:t>Triazaspirano</w:t>
                </w:r>
              </w:p>
            </w:tc>
            <w:tc>
              <w:tcPr>
                <w:tcW w:w="5895" w:type="dxa"/>
                <w:tcBorders>
                  <w:top w:val="single" w:sz="8" w:space="0" w:color="FFFFFF"/>
                  <w:left w:val="single" w:sz="8" w:space="0" w:color="FFFFFF"/>
                  <w:bottom w:val="single" w:sz="8" w:space="0" w:color="FFFFFF"/>
                  <w:right w:val="single" w:sz="8" w:space="0" w:color="FFFFFF"/>
                </w:tcBorders>
                <w:shd w:val="clear" w:color="auto" w:fill="auto"/>
                <w:tcMar>
                  <w:top w:w="100" w:type="dxa"/>
                  <w:left w:w="100" w:type="dxa"/>
                  <w:bottom w:w="100" w:type="dxa"/>
                  <w:right w:w="100" w:type="dxa"/>
                </w:tcMar>
              </w:tcPr>
              <w:p w14:paraId="533ED9BC" w14:textId="77777777" w:rsidR="00926D02" w:rsidRDefault="00926D02" w:rsidP="00842847">
                <w:pPr>
                  <w:spacing w:line="360" w:lineRule="auto"/>
                  <w:ind w:left="0" w:hanging="2"/>
                  <w:rPr>
                    <w:rFonts w:ascii="Arial" w:eastAsia="Arial" w:hAnsi="Arial" w:cs="Arial"/>
                  </w:rPr>
                </w:pPr>
                <w:r>
                  <w:rPr>
                    <w:rFonts w:ascii="Arial" w:eastAsia="Arial" w:hAnsi="Arial" w:cs="Arial"/>
                  </w:rPr>
                  <w:t>8-bencil-1,3,8-triazaspino-[4.5]-decano-2,4-diona</w:t>
                </w:r>
              </w:p>
            </w:tc>
          </w:tr>
        </w:tbl>
      </w:sdtContent>
    </w:sdt>
    <w:p w14:paraId="39E919B2" w14:textId="77777777" w:rsidR="00926D02" w:rsidRDefault="00926D02" w:rsidP="00926D02">
      <w:pPr>
        <w:ind w:left="1" w:hanging="3"/>
        <w:rPr>
          <w:rFonts w:ascii="Arial" w:eastAsia="Arial" w:hAnsi="Arial" w:cs="Arial"/>
          <w:b/>
          <w:sz w:val="28"/>
          <w:szCs w:val="28"/>
        </w:rPr>
      </w:pPr>
    </w:p>
    <w:p w14:paraId="0000007E" w14:textId="77777777" w:rsidR="003F6013" w:rsidRDefault="003F6013">
      <w:pPr>
        <w:ind w:left="1" w:hanging="3"/>
        <w:rPr>
          <w:rFonts w:ascii="Arial" w:eastAsia="Arial" w:hAnsi="Arial" w:cs="Arial"/>
          <w:b/>
          <w:sz w:val="28"/>
          <w:szCs w:val="28"/>
        </w:rPr>
      </w:pPr>
    </w:p>
    <w:p w14:paraId="000000A9" w14:textId="77777777" w:rsidR="003F6013" w:rsidRDefault="003F6013" w:rsidP="0008633B">
      <w:pPr>
        <w:ind w:leftChars="0" w:left="0" w:firstLineChars="0" w:firstLine="0"/>
        <w:rPr>
          <w:rFonts w:ascii="Arial" w:eastAsia="Arial" w:hAnsi="Arial" w:cs="Arial"/>
          <w:b/>
          <w:sz w:val="28"/>
          <w:szCs w:val="28"/>
        </w:rPr>
      </w:pPr>
    </w:p>
    <w:p w14:paraId="000000AA" w14:textId="77777777" w:rsidR="003F6013" w:rsidRDefault="003F6013">
      <w:pPr>
        <w:spacing w:line="360" w:lineRule="auto"/>
        <w:ind w:left="0" w:hanging="2"/>
        <w:jc w:val="both"/>
        <w:rPr>
          <w:rFonts w:ascii="Arial" w:eastAsia="Arial" w:hAnsi="Arial" w:cs="Arial"/>
        </w:rPr>
      </w:pPr>
    </w:p>
    <w:p w14:paraId="000000AB" w14:textId="77777777" w:rsidR="003F6013" w:rsidRDefault="003F6013">
      <w:pPr>
        <w:spacing w:line="360" w:lineRule="auto"/>
        <w:ind w:left="1" w:hanging="3"/>
        <w:jc w:val="both"/>
        <w:rPr>
          <w:rFonts w:ascii="Arial" w:eastAsia="Arial" w:hAnsi="Arial" w:cs="Arial"/>
          <w:sz w:val="28"/>
          <w:szCs w:val="28"/>
        </w:rPr>
      </w:pPr>
    </w:p>
    <w:p w14:paraId="000000AC" w14:textId="77777777" w:rsidR="003F6013" w:rsidRDefault="003F6013">
      <w:pPr>
        <w:spacing w:before="30" w:after="72" w:line="360" w:lineRule="auto"/>
        <w:ind w:left="0" w:hanging="2"/>
        <w:rPr>
          <w:rFonts w:ascii="Arial" w:eastAsia="Arial" w:hAnsi="Arial" w:cs="Arial"/>
          <w:sz w:val="22"/>
          <w:szCs w:val="22"/>
        </w:rPr>
      </w:pPr>
    </w:p>
    <w:p w14:paraId="000000AD" w14:textId="77777777" w:rsidR="003F6013" w:rsidRDefault="003F6013">
      <w:pPr>
        <w:spacing w:before="30" w:after="72" w:line="360" w:lineRule="auto"/>
        <w:ind w:left="0" w:hanging="2"/>
        <w:jc w:val="center"/>
        <w:rPr>
          <w:rFonts w:ascii="Arial" w:eastAsia="Arial" w:hAnsi="Arial" w:cs="Arial"/>
          <w:sz w:val="22"/>
          <w:szCs w:val="22"/>
        </w:rPr>
      </w:pPr>
    </w:p>
    <w:p w14:paraId="000000AE" w14:textId="77777777" w:rsidR="003F6013" w:rsidRDefault="003F6013">
      <w:pPr>
        <w:spacing w:before="30" w:after="72" w:line="360" w:lineRule="auto"/>
        <w:ind w:left="0" w:hanging="2"/>
        <w:jc w:val="center"/>
        <w:rPr>
          <w:rFonts w:ascii="Arial" w:eastAsia="Arial" w:hAnsi="Arial" w:cs="Arial"/>
          <w:sz w:val="22"/>
          <w:szCs w:val="22"/>
        </w:rPr>
      </w:pPr>
    </w:p>
    <w:p w14:paraId="330B80FF" w14:textId="47C661FA" w:rsidR="009F5B79" w:rsidRPr="009F5B79" w:rsidRDefault="00D4129B" w:rsidP="009F5B79">
      <w:pPr>
        <w:spacing w:before="30" w:after="72" w:line="360" w:lineRule="auto"/>
        <w:ind w:left="0" w:hanging="2"/>
        <w:rPr>
          <w:rStyle w:val="Hipervnculo"/>
          <w:rFonts w:ascii="Arial" w:eastAsia="Arial" w:hAnsi="Arial" w:cs="Arial"/>
          <w:b/>
          <w:color w:val="auto"/>
          <w:sz w:val="28"/>
          <w:szCs w:val="28"/>
          <w:u w:val="none"/>
        </w:rPr>
      </w:pPr>
      <w:r>
        <w:br w:type="page"/>
      </w:r>
      <w:bookmarkStart w:id="25" w:name="_Toc184900534"/>
      <w:r>
        <w:rPr>
          <w:rFonts w:ascii="Arial" w:eastAsia="Arial" w:hAnsi="Arial" w:cs="Arial"/>
          <w:b/>
          <w:sz w:val="28"/>
          <w:szCs w:val="28"/>
        </w:rPr>
        <w:lastRenderedPageBreak/>
        <w:t xml:space="preserve">Índice de </w:t>
      </w:r>
      <w:r w:rsidR="00E94F49">
        <w:rPr>
          <w:rFonts w:ascii="Arial" w:eastAsia="Arial" w:hAnsi="Arial" w:cs="Arial"/>
          <w:b/>
          <w:sz w:val="28"/>
          <w:szCs w:val="28"/>
        </w:rPr>
        <w:t>f</w:t>
      </w:r>
      <w:r>
        <w:rPr>
          <w:rFonts w:ascii="Arial" w:eastAsia="Arial" w:hAnsi="Arial" w:cs="Arial"/>
          <w:b/>
          <w:sz w:val="28"/>
          <w:szCs w:val="28"/>
        </w:rPr>
        <w:t>iguras</w:t>
      </w:r>
      <w:bookmarkStart w:id="26" w:name="_Toc184900535"/>
      <w:bookmarkEnd w:id="25"/>
    </w:p>
    <w:p w14:paraId="09E746F8" w14:textId="06B86B78" w:rsidR="00713566" w:rsidRDefault="00FB686F" w:rsidP="0008633B">
      <w:pPr>
        <w:pStyle w:val="TDC1"/>
        <w:tabs>
          <w:tab w:val="right" w:leader="dot" w:pos="8828"/>
        </w:tabs>
        <w:ind w:hanging="2"/>
        <w:rPr>
          <w:rFonts w:ascii="Arial" w:hAnsi="Arial" w:cs="Arial"/>
          <w:bCs/>
          <w:noProof/>
        </w:rPr>
      </w:pPr>
      <w:r w:rsidRPr="00654C3B">
        <w:rPr>
          <w:rStyle w:val="Hipervnculo"/>
          <w:rFonts w:ascii="Arial" w:eastAsia="Arial" w:hAnsi="Arial" w:cs="Arial"/>
          <w:bCs/>
          <w:noProof/>
          <w:color w:val="auto"/>
          <w:u w:val="none"/>
        </w:rPr>
        <w:t xml:space="preserve">Figura </w:t>
      </w:r>
      <w:r w:rsidR="009F5B79">
        <w:rPr>
          <w:rStyle w:val="Hipervnculo"/>
          <w:rFonts w:ascii="Arial" w:eastAsia="Arial" w:hAnsi="Arial" w:cs="Arial"/>
          <w:bCs/>
          <w:noProof/>
          <w:color w:val="auto"/>
          <w:u w:val="none"/>
        </w:rPr>
        <w:t>1</w:t>
      </w:r>
      <w:r w:rsidRPr="00654C3B">
        <w:rPr>
          <w:rStyle w:val="Hipervnculo"/>
          <w:rFonts w:ascii="Arial" w:eastAsia="Arial" w:hAnsi="Arial" w:cs="Arial"/>
          <w:bCs/>
          <w:noProof/>
          <w:color w:val="auto"/>
          <w:u w:val="none"/>
        </w:rPr>
        <w:t xml:space="preserve">. </w:t>
      </w:r>
      <w:r w:rsidR="009F5B79">
        <w:rPr>
          <w:rStyle w:val="Hipervnculo"/>
          <w:rFonts w:ascii="Arial" w:eastAsia="Arial" w:hAnsi="Arial" w:cs="Arial"/>
          <w:bCs/>
          <w:noProof/>
          <w:color w:val="auto"/>
          <w:u w:val="none"/>
        </w:rPr>
        <w:t xml:space="preserve">Clasificación molecular de cáncer de mama </w:t>
      </w:r>
      <w:hyperlink w:anchor="_Toc184899395" w:history="1">
        <w:r w:rsidR="00713566" w:rsidRPr="00654C3B">
          <w:rPr>
            <w:rFonts w:ascii="Arial" w:hAnsi="Arial" w:cs="Arial"/>
            <w:bCs/>
            <w:noProof/>
            <w:webHidden/>
          </w:rPr>
          <w:tab/>
        </w:r>
        <w:r w:rsidR="00713566" w:rsidRPr="00654C3B">
          <w:rPr>
            <w:rFonts w:ascii="Arial" w:hAnsi="Arial" w:cs="Arial"/>
            <w:bCs/>
            <w:noProof/>
            <w:webHidden/>
          </w:rPr>
          <w:fldChar w:fldCharType="begin"/>
        </w:r>
        <w:r w:rsidR="00713566" w:rsidRPr="00654C3B">
          <w:rPr>
            <w:rFonts w:ascii="Arial" w:hAnsi="Arial" w:cs="Arial"/>
            <w:bCs/>
            <w:noProof/>
            <w:webHidden/>
          </w:rPr>
          <w:instrText xml:space="preserve"> PAGEREF _Toc184899395 \h </w:instrText>
        </w:r>
        <w:r w:rsidR="00713566" w:rsidRPr="00654C3B">
          <w:rPr>
            <w:rFonts w:ascii="Arial" w:hAnsi="Arial" w:cs="Arial"/>
            <w:bCs/>
            <w:noProof/>
            <w:webHidden/>
          </w:rPr>
        </w:r>
        <w:r w:rsidR="00713566" w:rsidRPr="00654C3B">
          <w:rPr>
            <w:rFonts w:ascii="Arial" w:hAnsi="Arial" w:cs="Arial"/>
            <w:bCs/>
            <w:noProof/>
            <w:webHidden/>
          </w:rPr>
          <w:fldChar w:fldCharType="separate"/>
        </w:r>
        <w:r w:rsidR="00926D02" w:rsidRPr="00654C3B">
          <w:rPr>
            <w:rFonts w:ascii="Arial" w:hAnsi="Arial" w:cs="Arial"/>
            <w:bCs/>
            <w:noProof/>
            <w:webHidden/>
          </w:rPr>
          <w:t>1</w:t>
        </w:r>
        <w:r w:rsidR="009F5B79">
          <w:rPr>
            <w:rFonts w:ascii="Arial" w:hAnsi="Arial" w:cs="Arial"/>
            <w:bCs/>
            <w:noProof/>
            <w:webHidden/>
          </w:rPr>
          <w:t>6</w:t>
        </w:r>
        <w:bookmarkEnd w:id="26"/>
        <w:r w:rsidR="00713566" w:rsidRPr="00654C3B">
          <w:rPr>
            <w:rFonts w:ascii="Arial" w:hAnsi="Arial" w:cs="Arial"/>
            <w:bCs/>
            <w:noProof/>
            <w:webHidden/>
          </w:rPr>
          <w:fldChar w:fldCharType="end"/>
        </w:r>
      </w:hyperlink>
      <w:bookmarkStart w:id="27" w:name="_Toc184899299"/>
    </w:p>
    <w:p w14:paraId="7550F5DF" w14:textId="701C4A50" w:rsidR="009F5B79" w:rsidRPr="009F5B79" w:rsidRDefault="009F5B79" w:rsidP="009F5B79">
      <w:pPr>
        <w:pStyle w:val="TDC1"/>
        <w:tabs>
          <w:tab w:val="right" w:leader="dot" w:pos="8828"/>
        </w:tabs>
        <w:ind w:hanging="2"/>
        <w:rPr>
          <w:rFonts w:ascii="Arial" w:hAnsi="Arial" w:cs="Arial"/>
          <w:bCs/>
          <w:noProof/>
        </w:rPr>
      </w:pPr>
      <w:r w:rsidRPr="00654C3B">
        <w:rPr>
          <w:rStyle w:val="Hipervnculo"/>
          <w:rFonts w:ascii="Arial" w:eastAsia="Arial" w:hAnsi="Arial" w:cs="Arial"/>
          <w:bCs/>
          <w:noProof/>
          <w:color w:val="auto"/>
          <w:u w:val="none"/>
        </w:rPr>
        <w:t xml:space="preserve">Figura </w:t>
      </w:r>
      <w:r>
        <w:rPr>
          <w:rStyle w:val="Hipervnculo"/>
          <w:rFonts w:ascii="Arial" w:eastAsia="Arial" w:hAnsi="Arial" w:cs="Arial"/>
          <w:bCs/>
          <w:noProof/>
          <w:color w:val="auto"/>
          <w:u w:val="none"/>
        </w:rPr>
        <w:t>2</w:t>
      </w:r>
      <w:r w:rsidRPr="00654C3B">
        <w:rPr>
          <w:rStyle w:val="Hipervnculo"/>
          <w:rFonts w:ascii="Arial" w:eastAsia="Arial" w:hAnsi="Arial" w:cs="Arial"/>
          <w:bCs/>
          <w:noProof/>
          <w:color w:val="auto"/>
          <w:u w:val="none"/>
        </w:rPr>
        <w:t>. Participación de FAK y Src en la migración celular</w:t>
      </w:r>
      <w:hyperlink w:anchor="_Toc184899395" w:history="1">
        <w:r w:rsidRPr="00654C3B">
          <w:rPr>
            <w:rFonts w:ascii="Arial" w:hAnsi="Arial" w:cs="Arial"/>
            <w:bCs/>
            <w:noProof/>
            <w:webHidden/>
          </w:rPr>
          <w:tab/>
        </w:r>
        <w:r w:rsidRPr="00654C3B">
          <w:rPr>
            <w:rFonts w:ascii="Arial" w:hAnsi="Arial" w:cs="Arial"/>
            <w:bCs/>
            <w:noProof/>
            <w:webHidden/>
          </w:rPr>
          <w:fldChar w:fldCharType="begin"/>
        </w:r>
        <w:r w:rsidRPr="00654C3B">
          <w:rPr>
            <w:rFonts w:ascii="Arial" w:hAnsi="Arial" w:cs="Arial"/>
            <w:bCs/>
            <w:noProof/>
            <w:webHidden/>
          </w:rPr>
          <w:instrText xml:space="preserve"> PAGEREF _Toc184899395 \h </w:instrText>
        </w:r>
        <w:r w:rsidRPr="00654C3B">
          <w:rPr>
            <w:rFonts w:ascii="Arial" w:hAnsi="Arial" w:cs="Arial"/>
            <w:bCs/>
            <w:noProof/>
            <w:webHidden/>
          </w:rPr>
        </w:r>
        <w:r w:rsidRPr="00654C3B">
          <w:rPr>
            <w:rFonts w:ascii="Arial" w:hAnsi="Arial" w:cs="Arial"/>
            <w:bCs/>
            <w:noProof/>
            <w:webHidden/>
          </w:rPr>
          <w:fldChar w:fldCharType="separate"/>
        </w:r>
        <w:r w:rsidRPr="00654C3B">
          <w:rPr>
            <w:rFonts w:ascii="Arial" w:hAnsi="Arial" w:cs="Arial"/>
            <w:bCs/>
            <w:noProof/>
            <w:webHidden/>
          </w:rPr>
          <w:t>18</w:t>
        </w:r>
        <w:r w:rsidRPr="00654C3B">
          <w:rPr>
            <w:rFonts w:ascii="Arial" w:hAnsi="Arial" w:cs="Arial"/>
            <w:bCs/>
            <w:noProof/>
            <w:webHidden/>
          </w:rPr>
          <w:fldChar w:fldCharType="end"/>
        </w:r>
      </w:hyperlink>
    </w:p>
    <w:bookmarkEnd w:id="27"/>
    <w:p w14:paraId="4992A7FD" w14:textId="16E87D51" w:rsidR="009F5B79" w:rsidRPr="009F5B79" w:rsidRDefault="00FB686F" w:rsidP="009F5B79">
      <w:pPr>
        <w:pStyle w:val="TDC1"/>
        <w:tabs>
          <w:tab w:val="right" w:leader="dot" w:pos="8828"/>
        </w:tabs>
        <w:ind w:hanging="2"/>
        <w:rPr>
          <w:rFonts w:ascii="Arial" w:hAnsi="Arial" w:cs="Arial"/>
          <w:bCs/>
          <w:noProof/>
        </w:rPr>
      </w:pPr>
      <w:r w:rsidRPr="00654C3B">
        <w:rPr>
          <w:rStyle w:val="Hipervnculo"/>
          <w:rFonts w:ascii="Arial" w:hAnsi="Arial" w:cs="Arial"/>
          <w:bCs/>
          <w:noProof/>
          <w:color w:val="auto"/>
          <w:u w:val="none"/>
        </w:rPr>
        <w:fldChar w:fldCharType="begin"/>
      </w:r>
      <w:r w:rsidRPr="00654C3B">
        <w:rPr>
          <w:rStyle w:val="Hipervnculo"/>
          <w:rFonts w:ascii="Arial" w:hAnsi="Arial" w:cs="Arial"/>
          <w:bCs/>
          <w:noProof/>
          <w:color w:val="auto"/>
          <w:u w:val="none"/>
        </w:rPr>
        <w:instrText xml:space="preserve"> </w:instrText>
      </w:r>
      <w:r w:rsidRPr="00654C3B">
        <w:rPr>
          <w:rFonts w:ascii="Arial" w:hAnsi="Arial" w:cs="Arial"/>
          <w:bCs/>
          <w:noProof/>
        </w:rPr>
        <w:instrText>HYPERLINK \l "_Toc184900593"</w:instrText>
      </w:r>
      <w:r w:rsidRPr="00654C3B">
        <w:rPr>
          <w:rStyle w:val="Hipervnculo"/>
          <w:rFonts w:ascii="Arial" w:hAnsi="Arial" w:cs="Arial"/>
          <w:bCs/>
          <w:noProof/>
          <w:color w:val="auto"/>
          <w:u w:val="none"/>
        </w:rPr>
        <w:instrText xml:space="preserve"> </w:instrText>
      </w:r>
      <w:r w:rsidRPr="00654C3B">
        <w:rPr>
          <w:rStyle w:val="Hipervnculo"/>
          <w:rFonts w:ascii="Arial" w:hAnsi="Arial" w:cs="Arial"/>
          <w:bCs/>
          <w:noProof/>
          <w:color w:val="auto"/>
          <w:u w:val="none"/>
        </w:rPr>
        <w:fldChar w:fldCharType="separate"/>
      </w:r>
      <w:r w:rsidRPr="00654C3B">
        <w:rPr>
          <w:rStyle w:val="Hipervnculo"/>
          <w:rFonts w:ascii="Arial" w:eastAsia="Arial" w:hAnsi="Arial" w:cs="Arial"/>
          <w:bCs/>
          <w:noProof/>
          <w:color w:val="auto"/>
          <w:u w:val="none"/>
        </w:rPr>
        <w:t xml:space="preserve">Figura </w:t>
      </w:r>
      <w:r w:rsidR="009F5B79">
        <w:rPr>
          <w:rStyle w:val="Hipervnculo"/>
          <w:rFonts w:ascii="Arial" w:eastAsia="Arial" w:hAnsi="Arial" w:cs="Arial"/>
          <w:bCs/>
          <w:noProof/>
          <w:color w:val="auto"/>
          <w:u w:val="none"/>
        </w:rPr>
        <w:t>3</w:t>
      </w:r>
      <w:r w:rsidRPr="00654C3B">
        <w:rPr>
          <w:rStyle w:val="Hipervnculo"/>
          <w:rFonts w:ascii="Arial" w:eastAsia="Arial" w:hAnsi="Arial" w:cs="Arial"/>
          <w:bCs/>
          <w:noProof/>
          <w:color w:val="auto"/>
          <w:u w:val="none"/>
        </w:rPr>
        <w:t>. Estructura química de 8-bencil-1,3,8-triazaspiro-[4.5]-decano-2,4-dion</w:t>
      </w:r>
      <w:r w:rsidR="003B5755">
        <w:rPr>
          <w:rStyle w:val="Hipervnculo"/>
          <w:rFonts w:ascii="Arial" w:eastAsia="Arial" w:hAnsi="Arial" w:cs="Arial"/>
          <w:bCs/>
          <w:noProof/>
          <w:color w:val="auto"/>
          <w:u w:val="none"/>
        </w:rPr>
        <w:t xml:space="preserve">a </w:t>
      </w:r>
      <w:r w:rsidRPr="00654C3B">
        <w:rPr>
          <w:rFonts w:ascii="Arial" w:hAnsi="Arial" w:cs="Arial"/>
          <w:bCs/>
          <w:noProof/>
          <w:webHidden/>
        </w:rPr>
        <w:tab/>
      </w:r>
      <w:r w:rsidRPr="00654C3B">
        <w:rPr>
          <w:rFonts w:ascii="Arial" w:hAnsi="Arial" w:cs="Arial"/>
          <w:bCs/>
          <w:noProof/>
          <w:webHidden/>
        </w:rPr>
        <w:fldChar w:fldCharType="begin"/>
      </w:r>
      <w:r w:rsidRPr="00654C3B">
        <w:rPr>
          <w:rFonts w:ascii="Arial" w:hAnsi="Arial" w:cs="Arial"/>
          <w:bCs/>
          <w:noProof/>
          <w:webHidden/>
        </w:rPr>
        <w:instrText xml:space="preserve"> PAGEREF _Toc184900593 \h </w:instrText>
      </w:r>
      <w:r w:rsidRPr="00654C3B">
        <w:rPr>
          <w:rFonts w:ascii="Arial" w:hAnsi="Arial" w:cs="Arial"/>
          <w:bCs/>
          <w:noProof/>
          <w:webHidden/>
        </w:rPr>
      </w:r>
      <w:r w:rsidRPr="00654C3B">
        <w:rPr>
          <w:rFonts w:ascii="Arial" w:hAnsi="Arial" w:cs="Arial"/>
          <w:bCs/>
          <w:noProof/>
          <w:webHidden/>
        </w:rPr>
        <w:fldChar w:fldCharType="separate"/>
      </w:r>
      <w:r w:rsidR="0008633B" w:rsidRPr="00654C3B">
        <w:rPr>
          <w:rFonts w:ascii="Arial" w:hAnsi="Arial" w:cs="Arial"/>
          <w:bCs/>
          <w:noProof/>
          <w:webHidden/>
        </w:rPr>
        <w:t>2</w:t>
      </w:r>
      <w:r w:rsidR="00926D02" w:rsidRPr="00654C3B">
        <w:rPr>
          <w:rFonts w:ascii="Arial" w:hAnsi="Arial" w:cs="Arial"/>
          <w:bCs/>
          <w:noProof/>
          <w:webHidden/>
        </w:rPr>
        <w:t>0</w:t>
      </w:r>
      <w:r w:rsidRPr="00654C3B">
        <w:rPr>
          <w:rFonts w:ascii="Arial" w:hAnsi="Arial" w:cs="Arial"/>
          <w:bCs/>
          <w:noProof/>
          <w:webHidden/>
        </w:rPr>
        <w:fldChar w:fldCharType="end"/>
      </w:r>
      <w:r w:rsidRPr="00654C3B">
        <w:rPr>
          <w:rStyle w:val="Hipervnculo"/>
          <w:rFonts w:ascii="Arial" w:hAnsi="Arial" w:cs="Arial"/>
          <w:bCs/>
          <w:noProof/>
          <w:color w:val="auto"/>
          <w:u w:val="none"/>
        </w:rPr>
        <w:fldChar w:fldCharType="end"/>
      </w:r>
    </w:p>
    <w:p w14:paraId="726F7E6E" w14:textId="368D35A5" w:rsidR="009F5B79" w:rsidRPr="00364B28" w:rsidRDefault="00AD4307" w:rsidP="00364B28">
      <w:pPr>
        <w:pStyle w:val="TDC1"/>
        <w:tabs>
          <w:tab w:val="right" w:leader="dot" w:pos="8828"/>
        </w:tabs>
        <w:ind w:hanging="2"/>
        <w:rPr>
          <w:rFonts w:ascii="Arial" w:hAnsi="Arial" w:cs="Arial"/>
          <w:bCs/>
          <w:noProof/>
        </w:rPr>
      </w:pPr>
      <w:hyperlink w:anchor="_Toc184900593" w:history="1">
        <w:r w:rsidR="009F5B79" w:rsidRPr="00654C3B">
          <w:rPr>
            <w:rStyle w:val="Hipervnculo"/>
            <w:rFonts w:ascii="Arial" w:eastAsia="Arial" w:hAnsi="Arial" w:cs="Arial"/>
            <w:bCs/>
            <w:noProof/>
            <w:color w:val="auto"/>
            <w:u w:val="none"/>
          </w:rPr>
          <w:t xml:space="preserve">Figura </w:t>
        </w:r>
        <w:r w:rsidR="009F5B79">
          <w:rPr>
            <w:rStyle w:val="Hipervnculo"/>
            <w:rFonts w:ascii="Arial" w:eastAsia="Arial" w:hAnsi="Arial" w:cs="Arial"/>
            <w:bCs/>
            <w:noProof/>
            <w:color w:val="auto"/>
            <w:u w:val="none"/>
          </w:rPr>
          <w:t>4</w:t>
        </w:r>
        <w:r w:rsidR="009F5B79" w:rsidRPr="00654C3B">
          <w:rPr>
            <w:rStyle w:val="Hipervnculo"/>
            <w:rFonts w:ascii="Arial" w:eastAsia="Arial" w:hAnsi="Arial" w:cs="Arial"/>
            <w:bCs/>
            <w:noProof/>
            <w:color w:val="auto"/>
            <w:u w:val="none"/>
          </w:rPr>
          <w:t xml:space="preserve">. </w:t>
        </w:r>
        <w:r w:rsidR="009F5B79">
          <w:rPr>
            <w:rStyle w:val="Hipervnculo"/>
            <w:rFonts w:ascii="Arial" w:eastAsia="Arial" w:hAnsi="Arial" w:cs="Arial"/>
            <w:bCs/>
            <w:noProof/>
            <w:color w:val="auto"/>
            <w:u w:val="none"/>
          </w:rPr>
          <w:t>Fenotipo de células MDA-MB-231 en cultivo 2D</w:t>
        </w:r>
        <w:r w:rsidR="009F5B79" w:rsidRPr="00654C3B">
          <w:rPr>
            <w:rFonts w:ascii="Arial" w:hAnsi="Arial" w:cs="Arial"/>
            <w:bCs/>
            <w:noProof/>
            <w:webHidden/>
          </w:rPr>
          <w:tab/>
        </w:r>
        <w:r w:rsidR="009F5B79" w:rsidRPr="00654C3B">
          <w:rPr>
            <w:rFonts w:ascii="Arial" w:hAnsi="Arial" w:cs="Arial"/>
            <w:bCs/>
            <w:noProof/>
            <w:webHidden/>
          </w:rPr>
          <w:fldChar w:fldCharType="begin"/>
        </w:r>
        <w:r w:rsidR="009F5B79" w:rsidRPr="00654C3B">
          <w:rPr>
            <w:rFonts w:ascii="Arial" w:hAnsi="Arial" w:cs="Arial"/>
            <w:bCs/>
            <w:noProof/>
            <w:webHidden/>
          </w:rPr>
          <w:instrText xml:space="preserve"> PAGEREF _Toc184900593 \h </w:instrText>
        </w:r>
        <w:r w:rsidR="009F5B79" w:rsidRPr="00654C3B">
          <w:rPr>
            <w:rFonts w:ascii="Arial" w:hAnsi="Arial" w:cs="Arial"/>
            <w:bCs/>
            <w:noProof/>
            <w:webHidden/>
          </w:rPr>
        </w:r>
        <w:r w:rsidR="009F5B79" w:rsidRPr="00654C3B">
          <w:rPr>
            <w:rFonts w:ascii="Arial" w:hAnsi="Arial" w:cs="Arial"/>
            <w:bCs/>
            <w:noProof/>
            <w:webHidden/>
          </w:rPr>
          <w:fldChar w:fldCharType="separate"/>
        </w:r>
        <w:r w:rsidR="009F5B79" w:rsidRPr="00654C3B">
          <w:rPr>
            <w:rFonts w:ascii="Arial" w:hAnsi="Arial" w:cs="Arial"/>
            <w:bCs/>
            <w:noProof/>
            <w:webHidden/>
          </w:rPr>
          <w:t>2</w:t>
        </w:r>
        <w:r w:rsidR="009F5B79">
          <w:rPr>
            <w:rFonts w:ascii="Arial" w:hAnsi="Arial" w:cs="Arial"/>
            <w:bCs/>
            <w:noProof/>
            <w:webHidden/>
          </w:rPr>
          <w:t>7</w:t>
        </w:r>
        <w:r w:rsidR="009F5B79" w:rsidRPr="00654C3B">
          <w:rPr>
            <w:rFonts w:ascii="Arial" w:hAnsi="Arial" w:cs="Arial"/>
            <w:bCs/>
            <w:noProof/>
            <w:webHidden/>
          </w:rPr>
          <w:fldChar w:fldCharType="end"/>
        </w:r>
      </w:hyperlink>
    </w:p>
    <w:p w14:paraId="627F8D37" w14:textId="05038B87" w:rsidR="00713566" w:rsidRPr="00654C3B" w:rsidRDefault="00AD4307" w:rsidP="00713566">
      <w:pPr>
        <w:pStyle w:val="TDC1"/>
        <w:tabs>
          <w:tab w:val="right" w:leader="dot" w:pos="8828"/>
        </w:tabs>
        <w:ind w:leftChars="0" w:firstLineChars="0" w:firstLine="0"/>
        <w:rPr>
          <w:rFonts w:ascii="Arial" w:eastAsiaTheme="minorEastAsia" w:hAnsi="Arial" w:cs="Arial"/>
          <w:bCs/>
          <w:noProof/>
          <w:position w:val="0"/>
          <w:lang w:val="es-MX" w:eastAsia="es-MX"/>
        </w:rPr>
      </w:pPr>
      <w:hyperlink w:anchor="_Toc184899451" w:history="1">
        <w:bookmarkStart w:id="28" w:name="_Toc184900537"/>
        <w:r w:rsidR="00713566" w:rsidRPr="00654C3B">
          <w:rPr>
            <w:rStyle w:val="Hipervnculo"/>
            <w:rFonts w:ascii="Arial" w:eastAsia="Arial" w:hAnsi="Arial" w:cs="Arial"/>
            <w:bCs/>
            <w:noProof/>
            <w:color w:val="auto"/>
            <w:u w:val="none"/>
          </w:rPr>
          <w:t>Fig</w:t>
        </w:r>
        <w:r w:rsidR="00FB686F" w:rsidRPr="00654C3B">
          <w:rPr>
            <w:rStyle w:val="Hipervnculo"/>
            <w:rFonts w:ascii="Arial" w:eastAsia="Arial" w:hAnsi="Arial" w:cs="Arial"/>
            <w:bCs/>
            <w:noProof/>
            <w:color w:val="auto"/>
            <w:u w:val="none"/>
          </w:rPr>
          <w:t xml:space="preserve">ura </w:t>
        </w:r>
        <w:r w:rsidR="009F5B79">
          <w:rPr>
            <w:rStyle w:val="Hipervnculo"/>
            <w:rFonts w:ascii="Arial" w:eastAsia="Arial" w:hAnsi="Arial" w:cs="Arial"/>
            <w:bCs/>
            <w:noProof/>
            <w:color w:val="auto"/>
            <w:u w:val="none"/>
          </w:rPr>
          <w:t>5</w:t>
        </w:r>
        <w:r w:rsidR="00713566" w:rsidRPr="00654C3B">
          <w:rPr>
            <w:rStyle w:val="Hipervnculo"/>
            <w:rFonts w:ascii="Arial" w:eastAsia="Arial" w:hAnsi="Arial" w:cs="Arial"/>
            <w:bCs/>
            <w:noProof/>
            <w:color w:val="auto"/>
            <w:u w:val="none"/>
          </w:rPr>
          <w:t>. Efecto de triazaspirano sobre la proliferación celular.</w:t>
        </w:r>
        <w:r w:rsidR="00713566" w:rsidRPr="00654C3B">
          <w:rPr>
            <w:rFonts w:ascii="Arial" w:hAnsi="Arial" w:cs="Arial"/>
            <w:bCs/>
            <w:noProof/>
            <w:webHidden/>
          </w:rPr>
          <w:tab/>
        </w:r>
        <w:r w:rsidR="00713566" w:rsidRPr="00654C3B">
          <w:rPr>
            <w:rFonts w:ascii="Arial" w:hAnsi="Arial" w:cs="Arial"/>
            <w:bCs/>
            <w:noProof/>
            <w:webHidden/>
          </w:rPr>
          <w:fldChar w:fldCharType="begin"/>
        </w:r>
        <w:r w:rsidR="00713566" w:rsidRPr="00654C3B">
          <w:rPr>
            <w:rFonts w:ascii="Arial" w:hAnsi="Arial" w:cs="Arial"/>
            <w:bCs/>
            <w:noProof/>
            <w:webHidden/>
          </w:rPr>
          <w:instrText xml:space="preserve"> PAGEREF _Toc184899451 \h </w:instrText>
        </w:r>
        <w:r w:rsidR="00713566" w:rsidRPr="00654C3B">
          <w:rPr>
            <w:rFonts w:ascii="Arial" w:hAnsi="Arial" w:cs="Arial"/>
            <w:bCs/>
            <w:noProof/>
            <w:webHidden/>
          </w:rPr>
        </w:r>
        <w:r w:rsidR="00713566" w:rsidRPr="00654C3B">
          <w:rPr>
            <w:rFonts w:ascii="Arial" w:hAnsi="Arial" w:cs="Arial"/>
            <w:bCs/>
            <w:noProof/>
            <w:webHidden/>
          </w:rPr>
          <w:fldChar w:fldCharType="separate"/>
        </w:r>
        <w:r w:rsidR="00713566" w:rsidRPr="00654C3B">
          <w:rPr>
            <w:rFonts w:ascii="Arial" w:hAnsi="Arial" w:cs="Arial"/>
            <w:bCs/>
            <w:noProof/>
            <w:webHidden/>
          </w:rPr>
          <w:t>3</w:t>
        </w:r>
        <w:r w:rsidR="00926D02" w:rsidRPr="00654C3B">
          <w:rPr>
            <w:rFonts w:ascii="Arial" w:hAnsi="Arial" w:cs="Arial"/>
            <w:bCs/>
            <w:noProof/>
            <w:webHidden/>
          </w:rPr>
          <w:t>0</w:t>
        </w:r>
        <w:bookmarkEnd w:id="28"/>
        <w:r w:rsidR="00713566" w:rsidRPr="00654C3B">
          <w:rPr>
            <w:rFonts w:ascii="Arial" w:hAnsi="Arial" w:cs="Arial"/>
            <w:bCs/>
            <w:noProof/>
            <w:webHidden/>
          </w:rPr>
          <w:fldChar w:fldCharType="end"/>
        </w:r>
      </w:hyperlink>
    </w:p>
    <w:p w14:paraId="68426473" w14:textId="19C450A8" w:rsidR="00713566" w:rsidRPr="00654C3B" w:rsidRDefault="00AD4307" w:rsidP="00713566">
      <w:pPr>
        <w:pStyle w:val="TDC1"/>
        <w:tabs>
          <w:tab w:val="right" w:leader="dot" w:pos="8828"/>
        </w:tabs>
        <w:ind w:leftChars="0" w:firstLineChars="0" w:firstLine="0"/>
        <w:rPr>
          <w:rFonts w:ascii="Arial" w:eastAsiaTheme="minorEastAsia" w:hAnsi="Arial" w:cs="Arial"/>
          <w:bCs/>
          <w:noProof/>
          <w:position w:val="0"/>
          <w:lang w:val="es-MX" w:eastAsia="es-MX"/>
        </w:rPr>
      </w:pPr>
      <w:hyperlink w:anchor="_Toc184899455" w:history="1">
        <w:bookmarkStart w:id="29" w:name="_Toc184900538"/>
        <w:r w:rsidR="00713566" w:rsidRPr="00654C3B">
          <w:rPr>
            <w:rStyle w:val="Hipervnculo"/>
            <w:rFonts w:ascii="Arial" w:eastAsia="Arial" w:hAnsi="Arial" w:cs="Arial"/>
            <w:bCs/>
            <w:noProof/>
            <w:color w:val="auto"/>
            <w:u w:val="none"/>
          </w:rPr>
          <w:t>Fig</w:t>
        </w:r>
        <w:r w:rsidR="00FB686F" w:rsidRPr="00654C3B">
          <w:rPr>
            <w:rStyle w:val="Hipervnculo"/>
            <w:rFonts w:ascii="Arial" w:eastAsia="Arial" w:hAnsi="Arial" w:cs="Arial"/>
            <w:bCs/>
            <w:noProof/>
            <w:color w:val="auto"/>
            <w:u w:val="none"/>
          </w:rPr>
          <w:t xml:space="preserve">ura </w:t>
        </w:r>
        <w:r w:rsidR="009F5B79">
          <w:rPr>
            <w:rStyle w:val="Hipervnculo"/>
            <w:rFonts w:ascii="Arial" w:eastAsia="Arial" w:hAnsi="Arial" w:cs="Arial"/>
            <w:bCs/>
            <w:noProof/>
            <w:color w:val="auto"/>
            <w:u w:val="none"/>
          </w:rPr>
          <w:t>6</w:t>
        </w:r>
        <w:r w:rsidR="00713566" w:rsidRPr="00654C3B">
          <w:rPr>
            <w:rStyle w:val="Hipervnculo"/>
            <w:rFonts w:ascii="Arial" w:eastAsia="Arial" w:hAnsi="Arial" w:cs="Arial"/>
            <w:bCs/>
            <w:noProof/>
            <w:color w:val="auto"/>
            <w:u w:val="none"/>
          </w:rPr>
          <w:t>. Efecto de triazaspirano sobre la viabilidad celular.</w:t>
        </w:r>
        <w:r w:rsidR="00713566" w:rsidRPr="00654C3B">
          <w:rPr>
            <w:rFonts w:ascii="Arial" w:hAnsi="Arial" w:cs="Arial"/>
            <w:bCs/>
            <w:noProof/>
            <w:webHidden/>
          </w:rPr>
          <w:tab/>
        </w:r>
        <w:r w:rsidR="00713566" w:rsidRPr="00654C3B">
          <w:rPr>
            <w:rFonts w:ascii="Arial" w:hAnsi="Arial" w:cs="Arial"/>
            <w:bCs/>
            <w:noProof/>
            <w:webHidden/>
          </w:rPr>
          <w:fldChar w:fldCharType="begin"/>
        </w:r>
        <w:r w:rsidR="00713566" w:rsidRPr="00654C3B">
          <w:rPr>
            <w:rFonts w:ascii="Arial" w:hAnsi="Arial" w:cs="Arial"/>
            <w:bCs/>
            <w:noProof/>
            <w:webHidden/>
          </w:rPr>
          <w:instrText xml:space="preserve"> PAGEREF _Toc184899455 \h </w:instrText>
        </w:r>
        <w:r w:rsidR="00713566" w:rsidRPr="00654C3B">
          <w:rPr>
            <w:rFonts w:ascii="Arial" w:hAnsi="Arial" w:cs="Arial"/>
            <w:bCs/>
            <w:noProof/>
            <w:webHidden/>
          </w:rPr>
        </w:r>
        <w:r w:rsidR="00713566" w:rsidRPr="00654C3B">
          <w:rPr>
            <w:rFonts w:ascii="Arial" w:hAnsi="Arial" w:cs="Arial"/>
            <w:bCs/>
            <w:noProof/>
            <w:webHidden/>
          </w:rPr>
          <w:fldChar w:fldCharType="separate"/>
        </w:r>
        <w:r w:rsidR="00713566" w:rsidRPr="00654C3B">
          <w:rPr>
            <w:rFonts w:ascii="Arial" w:hAnsi="Arial" w:cs="Arial"/>
            <w:bCs/>
            <w:noProof/>
            <w:webHidden/>
          </w:rPr>
          <w:t>3</w:t>
        </w:r>
        <w:r w:rsidR="00926D02" w:rsidRPr="00654C3B">
          <w:rPr>
            <w:rFonts w:ascii="Arial" w:hAnsi="Arial" w:cs="Arial"/>
            <w:bCs/>
            <w:noProof/>
            <w:webHidden/>
          </w:rPr>
          <w:t>1</w:t>
        </w:r>
        <w:bookmarkEnd w:id="29"/>
        <w:r w:rsidR="00713566" w:rsidRPr="00654C3B">
          <w:rPr>
            <w:rFonts w:ascii="Arial" w:hAnsi="Arial" w:cs="Arial"/>
            <w:bCs/>
            <w:noProof/>
            <w:webHidden/>
          </w:rPr>
          <w:fldChar w:fldCharType="end"/>
        </w:r>
      </w:hyperlink>
    </w:p>
    <w:p w14:paraId="56147395" w14:textId="750FD1F6" w:rsidR="00713566" w:rsidRPr="00654C3B" w:rsidRDefault="00AD4307" w:rsidP="00713566">
      <w:pPr>
        <w:pStyle w:val="TDC1"/>
        <w:tabs>
          <w:tab w:val="right" w:leader="dot" w:pos="8828"/>
        </w:tabs>
        <w:ind w:hanging="2"/>
        <w:rPr>
          <w:rFonts w:ascii="Arial" w:eastAsiaTheme="minorEastAsia" w:hAnsi="Arial" w:cs="Arial"/>
          <w:bCs/>
          <w:noProof/>
          <w:position w:val="0"/>
          <w:lang w:val="es-MX" w:eastAsia="es-MX"/>
        </w:rPr>
      </w:pPr>
      <w:hyperlink w:anchor="_Toc184899461" w:history="1">
        <w:bookmarkStart w:id="30" w:name="_Toc184900539"/>
        <w:r w:rsidR="00713566" w:rsidRPr="00654C3B">
          <w:rPr>
            <w:rStyle w:val="Hipervnculo"/>
            <w:rFonts w:ascii="Arial" w:eastAsia="Arial" w:hAnsi="Arial" w:cs="Arial"/>
            <w:bCs/>
            <w:noProof/>
            <w:color w:val="auto"/>
            <w:u w:val="none"/>
          </w:rPr>
          <w:t>Fig</w:t>
        </w:r>
        <w:r w:rsidR="00FB686F" w:rsidRPr="00654C3B">
          <w:rPr>
            <w:rStyle w:val="Hipervnculo"/>
            <w:rFonts w:ascii="Arial" w:eastAsia="Arial" w:hAnsi="Arial" w:cs="Arial"/>
            <w:bCs/>
            <w:noProof/>
            <w:color w:val="auto"/>
            <w:u w:val="none"/>
          </w:rPr>
          <w:t>ura</w:t>
        </w:r>
        <w:r w:rsidR="00713566" w:rsidRPr="00654C3B">
          <w:rPr>
            <w:rStyle w:val="Hipervnculo"/>
            <w:rFonts w:ascii="Arial" w:eastAsia="Arial" w:hAnsi="Arial" w:cs="Arial"/>
            <w:bCs/>
            <w:noProof/>
            <w:color w:val="auto"/>
            <w:u w:val="none"/>
          </w:rPr>
          <w:t xml:space="preserve"> </w:t>
        </w:r>
        <w:r w:rsidR="009F5B79">
          <w:rPr>
            <w:rStyle w:val="Hipervnculo"/>
            <w:rFonts w:ascii="Arial" w:eastAsia="Arial" w:hAnsi="Arial" w:cs="Arial"/>
            <w:bCs/>
            <w:noProof/>
            <w:color w:val="auto"/>
            <w:u w:val="none"/>
          </w:rPr>
          <w:t>7</w:t>
        </w:r>
        <w:r w:rsidR="00713566" w:rsidRPr="00654C3B">
          <w:rPr>
            <w:rStyle w:val="Hipervnculo"/>
            <w:rFonts w:ascii="Arial" w:eastAsia="Arial" w:hAnsi="Arial" w:cs="Arial"/>
            <w:bCs/>
            <w:noProof/>
            <w:color w:val="auto"/>
            <w:u w:val="none"/>
          </w:rPr>
          <w:t>. Triazaspirano inhibe la migración de células MDA-MB-231.</w:t>
        </w:r>
        <w:r w:rsidR="00713566" w:rsidRPr="00654C3B">
          <w:rPr>
            <w:rFonts w:ascii="Arial" w:hAnsi="Arial" w:cs="Arial"/>
            <w:bCs/>
            <w:noProof/>
            <w:webHidden/>
          </w:rPr>
          <w:tab/>
        </w:r>
        <w:r w:rsidR="00713566" w:rsidRPr="00654C3B">
          <w:rPr>
            <w:rFonts w:ascii="Arial" w:hAnsi="Arial" w:cs="Arial"/>
            <w:bCs/>
            <w:noProof/>
            <w:webHidden/>
          </w:rPr>
          <w:fldChar w:fldCharType="begin"/>
        </w:r>
        <w:r w:rsidR="00713566" w:rsidRPr="00654C3B">
          <w:rPr>
            <w:rFonts w:ascii="Arial" w:hAnsi="Arial" w:cs="Arial"/>
            <w:bCs/>
            <w:noProof/>
            <w:webHidden/>
          </w:rPr>
          <w:instrText xml:space="preserve"> PAGEREF _Toc184899461 \h </w:instrText>
        </w:r>
        <w:r w:rsidR="00713566" w:rsidRPr="00654C3B">
          <w:rPr>
            <w:rFonts w:ascii="Arial" w:hAnsi="Arial" w:cs="Arial"/>
            <w:bCs/>
            <w:noProof/>
            <w:webHidden/>
          </w:rPr>
        </w:r>
        <w:r w:rsidR="00713566" w:rsidRPr="00654C3B">
          <w:rPr>
            <w:rFonts w:ascii="Arial" w:hAnsi="Arial" w:cs="Arial"/>
            <w:bCs/>
            <w:noProof/>
            <w:webHidden/>
          </w:rPr>
          <w:fldChar w:fldCharType="separate"/>
        </w:r>
        <w:r w:rsidR="00713566" w:rsidRPr="00654C3B">
          <w:rPr>
            <w:rFonts w:ascii="Arial" w:hAnsi="Arial" w:cs="Arial"/>
            <w:bCs/>
            <w:noProof/>
            <w:webHidden/>
          </w:rPr>
          <w:t>3</w:t>
        </w:r>
        <w:r w:rsidR="00926D02" w:rsidRPr="00654C3B">
          <w:rPr>
            <w:rFonts w:ascii="Arial" w:hAnsi="Arial" w:cs="Arial"/>
            <w:bCs/>
            <w:noProof/>
            <w:webHidden/>
          </w:rPr>
          <w:t>3</w:t>
        </w:r>
        <w:bookmarkEnd w:id="30"/>
        <w:r w:rsidR="00713566" w:rsidRPr="00654C3B">
          <w:rPr>
            <w:rFonts w:ascii="Arial" w:hAnsi="Arial" w:cs="Arial"/>
            <w:bCs/>
            <w:noProof/>
            <w:webHidden/>
          </w:rPr>
          <w:fldChar w:fldCharType="end"/>
        </w:r>
      </w:hyperlink>
    </w:p>
    <w:p w14:paraId="69A2F2DE" w14:textId="64E38188" w:rsidR="00713566" w:rsidRPr="00654C3B" w:rsidRDefault="00AD4307" w:rsidP="00713566">
      <w:pPr>
        <w:pStyle w:val="TDC1"/>
        <w:tabs>
          <w:tab w:val="right" w:leader="dot" w:pos="8828"/>
        </w:tabs>
        <w:ind w:hanging="2"/>
        <w:rPr>
          <w:rFonts w:ascii="Arial" w:eastAsiaTheme="minorEastAsia" w:hAnsi="Arial" w:cs="Arial"/>
          <w:bCs/>
          <w:noProof/>
          <w:position w:val="0"/>
          <w:lang w:val="es-MX" w:eastAsia="es-MX"/>
        </w:rPr>
      </w:pPr>
      <w:hyperlink w:anchor="_Toc184899467" w:history="1">
        <w:bookmarkStart w:id="31" w:name="_Toc184900540"/>
        <w:r w:rsidR="00713566" w:rsidRPr="00654C3B">
          <w:rPr>
            <w:rStyle w:val="Hipervnculo"/>
            <w:rFonts w:ascii="Arial" w:eastAsia="Arial" w:hAnsi="Arial" w:cs="Arial"/>
            <w:bCs/>
            <w:noProof/>
            <w:color w:val="auto"/>
            <w:u w:val="none"/>
          </w:rPr>
          <w:t>Fig</w:t>
        </w:r>
        <w:r w:rsidR="00FB686F" w:rsidRPr="00654C3B">
          <w:rPr>
            <w:rStyle w:val="Hipervnculo"/>
            <w:rFonts w:ascii="Arial" w:eastAsia="Arial" w:hAnsi="Arial" w:cs="Arial"/>
            <w:bCs/>
            <w:noProof/>
            <w:color w:val="auto"/>
            <w:u w:val="none"/>
          </w:rPr>
          <w:t>ura</w:t>
        </w:r>
        <w:r w:rsidR="00713566" w:rsidRPr="00654C3B">
          <w:rPr>
            <w:rStyle w:val="Hipervnculo"/>
            <w:rFonts w:ascii="Arial" w:eastAsia="Arial" w:hAnsi="Arial" w:cs="Arial"/>
            <w:bCs/>
            <w:noProof/>
            <w:color w:val="auto"/>
            <w:u w:val="none"/>
          </w:rPr>
          <w:t xml:space="preserve"> </w:t>
        </w:r>
        <w:r w:rsidR="009F5B79">
          <w:rPr>
            <w:rStyle w:val="Hipervnculo"/>
            <w:rFonts w:ascii="Arial" w:eastAsia="Arial" w:hAnsi="Arial" w:cs="Arial"/>
            <w:bCs/>
            <w:noProof/>
            <w:color w:val="auto"/>
            <w:u w:val="none"/>
          </w:rPr>
          <w:t>8</w:t>
        </w:r>
        <w:r w:rsidR="00713566" w:rsidRPr="00654C3B">
          <w:rPr>
            <w:rStyle w:val="Hipervnculo"/>
            <w:rFonts w:ascii="Arial" w:eastAsia="Arial" w:hAnsi="Arial" w:cs="Arial"/>
            <w:bCs/>
            <w:noProof/>
            <w:color w:val="auto"/>
            <w:u w:val="none"/>
          </w:rPr>
          <w:t>. Triazaspirano inhibe la invasión de células MDA-MB-231.</w:t>
        </w:r>
        <w:r w:rsidR="00926D02" w:rsidRPr="00654C3B">
          <w:rPr>
            <w:rFonts w:ascii="Arial" w:hAnsi="Arial" w:cs="Arial"/>
            <w:webHidden/>
          </w:rPr>
          <w:t xml:space="preserve"> </w:t>
        </w:r>
        <w:r w:rsidR="00926D02" w:rsidRPr="00654C3B">
          <w:rPr>
            <w:rStyle w:val="Hipervnculo"/>
            <w:rFonts w:ascii="Arial" w:eastAsia="Arial" w:hAnsi="Arial" w:cs="Arial"/>
            <w:bCs/>
            <w:noProof/>
            <w:webHidden/>
            <w:color w:val="auto"/>
            <w:u w:val="none"/>
          </w:rPr>
          <w:tab/>
        </w:r>
        <w:r w:rsidR="00713566" w:rsidRPr="00654C3B">
          <w:rPr>
            <w:rFonts w:ascii="Arial" w:hAnsi="Arial" w:cs="Arial"/>
            <w:bCs/>
            <w:noProof/>
            <w:webHidden/>
          </w:rPr>
          <w:fldChar w:fldCharType="begin"/>
        </w:r>
        <w:r w:rsidR="00713566" w:rsidRPr="00654C3B">
          <w:rPr>
            <w:rFonts w:ascii="Arial" w:hAnsi="Arial" w:cs="Arial"/>
            <w:bCs/>
            <w:noProof/>
            <w:webHidden/>
          </w:rPr>
          <w:instrText xml:space="preserve"> PAGEREF _Toc184899467 \h </w:instrText>
        </w:r>
        <w:r w:rsidR="00713566" w:rsidRPr="00654C3B">
          <w:rPr>
            <w:rFonts w:ascii="Arial" w:hAnsi="Arial" w:cs="Arial"/>
            <w:bCs/>
            <w:noProof/>
            <w:webHidden/>
          </w:rPr>
        </w:r>
        <w:r w:rsidR="00713566" w:rsidRPr="00654C3B">
          <w:rPr>
            <w:rFonts w:ascii="Arial" w:hAnsi="Arial" w:cs="Arial"/>
            <w:bCs/>
            <w:noProof/>
            <w:webHidden/>
          </w:rPr>
          <w:fldChar w:fldCharType="separate"/>
        </w:r>
        <w:r w:rsidR="00713566" w:rsidRPr="00654C3B">
          <w:rPr>
            <w:rFonts w:ascii="Arial" w:hAnsi="Arial" w:cs="Arial"/>
            <w:bCs/>
            <w:noProof/>
            <w:webHidden/>
          </w:rPr>
          <w:t>3</w:t>
        </w:r>
        <w:r w:rsidR="00926D02" w:rsidRPr="00654C3B">
          <w:rPr>
            <w:rFonts w:ascii="Arial" w:hAnsi="Arial" w:cs="Arial"/>
            <w:bCs/>
            <w:noProof/>
            <w:webHidden/>
          </w:rPr>
          <w:t>5</w:t>
        </w:r>
        <w:bookmarkEnd w:id="31"/>
        <w:r w:rsidR="00713566" w:rsidRPr="00654C3B">
          <w:rPr>
            <w:rFonts w:ascii="Arial" w:hAnsi="Arial" w:cs="Arial"/>
            <w:bCs/>
            <w:noProof/>
            <w:webHidden/>
          </w:rPr>
          <w:fldChar w:fldCharType="end"/>
        </w:r>
      </w:hyperlink>
    </w:p>
    <w:p w14:paraId="2B4C2363" w14:textId="52BC240E" w:rsidR="00713566" w:rsidRPr="00654C3B" w:rsidRDefault="00AD4307" w:rsidP="00713566">
      <w:pPr>
        <w:pStyle w:val="TDC1"/>
        <w:tabs>
          <w:tab w:val="right" w:leader="dot" w:pos="8828"/>
        </w:tabs>
        <w:ind w:hanging="2"/>
        <w:rPr>
          <w:rFonts w:ascii="Arial" w:eastAsiaTheme="minorEastAsia" w:hAnsi="Arial" w:cs="Arial"/>
          <w:bCs/>
          <w:noProof/>
          <w:position w:val="0"/>
          <w:lang w:val="es-MX" w:eastAsia="es-MX"/>
        </w:rPr>
      </w:pPr>
      <w:hyperlink w:anchor="_Toc184899472" w:history="1">
        <w:bookmarkStart w:id="32" w:name="_Toc184900541"/>
        <w:r w:rsidR="00713566" w:rsidRPr="00654C3B">
          <w:rPr>
            <w:rStyle w:val="Hipervnculo"/>
            <w:rFonts w:ascii="Arial" w:eastAsia="Arial" w:hAnsi="Arial" w:cs="Arial"/>
            <w:bCs/>
            <w:noProof/>
            <w:color w:val="auto"/>
            <w:u w:val="none"/>
          </w:rPr>
          <w:t>Fig</w:t>
        </w:r>
        <w:r w:rsidR="00FB686F" w:rsidRPr="00654C3B">
          <w:rPr>
            <w:rStyle w:val="Hipervnculo"/>
            <w:rFonts w:ascii="Arial" w:eastAsia="Arial" w:hAnsi="Arial" w:cs="Arial"/>
            <w:bCs/>
            <w:noProof/>
            <w:color w:val="auto"/>
            <w:u w:val="none"/>
          </w:rPr>
          <w:t xml:space="preserve">ura </w:t>
        </w:r>
        <w:r w:rsidR="009F5B79">
          <w:rPr>
            <w:rStyle w:val="Hipervnculo"/>
            <w:rFonts w:ascii="Arial" w:eastAsia="Arial" w:hAnsi="Arial" w:cs="Arial"/>
            <w:bCs/>
            <w:noProof/>
            <w:color w:val="auto"/>
            <w:u w:val="none"/>
          </w:rPr>
          <w:t>9</w:t>
        </w:r>
        <w:r w:rsidR="00713566" w:rsidRPr="00654C3B">
          <w:rPr>
            <w:rStyle w:val="Hipervnculo"/>
            <w:rFonts w:ascii="Arial" w:eastAsia="Arial" w:hAnsi="Arial" w:cs="Arial"/>
            <w:bCs/>
            <w:noProof/>
            <w:color w:val="auto"/>
            <w:u w:val="none"/>
          </w:rPr>
          <w:t>. Efecto de triazaspirano sobre metaloproteinasa 9 de células MDA-MB</w:t>
        </w:r>
        <w:r w:rsidR="00926D02" w:rsidRPr="00654C3B">
          <w:rPr>
            <w:rStyle w:val="Hipervnculo"/>
            <w:rFonts w:ascii="Arial" w:eastAsia="Arial" w:hAnsi="Arial" w:cs="Arial"/>
            <w:bCs/>
            <w:noProof/>
            <w:color w:val="auto"/>
            <w:u w:val="none"/>
          </w:rPr>
          <w:t xml:space="preserve"> </w:t>
        </w:r>
        <w:r w:rsidR="00713566" w:rsidRPr="00654C3B">
          <w:rPr>
            <w:rStyle w:val="Hipervnculo"/>
            <w:rFonts w:ascii="Arial" w:eastAsia="Arial" w:hAnsi="Arial" w:cs="Arial"/>
            <w:bCs/>
            <w:noProof/>
            <w:color w:val="auto"/>
            <w:u w:val="none"/>
          </w:rPr>
          <w:t>231..</w:t>
        </w:r>
        <w:r w:rsidR="00713566" w:rsidRPr="00654C3B">
          <w:rPr>
            <w:rFonts w:ascii="Arial" w:hAnsi="Arial" w:cs="Arial"/>
            <w:bCs/>
            <w:noProof/>
            <w:webHidden/>
          </w:rPr>
          <w:tab/>
        </w:r>
        <w:r w:rsidR="00713566" w:rsidRPr="00654C3B">
          <w:rPr>
            <w:rFonts w:ascii="Arial" w:hAnsi="Arial" w:cs="Arial"/>
            <w:bCs/>
            <w:noProof/>
            <w:webHidden/>
          </w:rPr>
          <w:fldChar w:fldCharType="begin"/>
        </w:r>
        <w:r w:rsidR="00713566" w:rsidRPr="00654C3B">
          <w:rPr>
            <w:rFonts w:ascii="Arial" w:hAnsi="Arial" w:cs="Arial"/>
            <w:bCs/>
            <w:noProof/>
            <w:webHidden/>
          </w:rPr>
          <w:instrText xml:space="preserve"> PAGEREF _Toc184899472 \h </w:instrText>
        </w:r>
        <w:r w:rsidR="00713566" w:rsidRPr="00654C3B">
          <w:rPr>
            <w:rFonts w:ascii="Arial" w:hAnsi="Arial" w:cs="Arial"/>
            <w:bCs/>
            <w:noProof/>
            <w:webHidden/>
          </w:rPr>
        </w:r>
        <w:r w:rsidR="00713566" w:rsidRPr="00654C3B">
          <w:rPr>
            <w:rFonts w:ascii="Arial" w:hAnsi="Arial" w:cs="Arial"/>
            <w:bCs/>
            <w:noProof/>
            <w:webHidden/>
          </w:rPr>
          <w:fldChar w:fldCharType="separate"/>
        </w:r>
        <w:r w:rsidR="00713566" w:rsidRPr="00654C3B">
          <w:rPr>
            <w:rFonts w:ascii="Arial" w:hAnsi="Arial" w:cs="Arial"/>
            <w:bCs/>
            <w:noProof/>
            <w:webHidden/>
          </w:rPr>
          <w:t>3</w:t>
        </w:r>
        <w:r w:rsidR="00926D02" w:rsidRPr="00654C3B">
          <w:rPr>
            <w:rFonts w:ascii="Arial" w:hAnsi="Arial" w:cs="Arial"/>
            <w:bCs/>
            <w:noProof/>
            <w:webHidden/>
          </w:rPr>
          <w:t>6</w:t>
        </w:r>
        <w:bookmarkEnd w:id="32"/>
        <w:r w:rsidR="00713566" w:rsidRPr="00654C3B">
          <w:rPr>
            <w:rFonts w:ascii="Arial" w:hAnsi="Arial" w:cs="Arial"/>
            <w:bCs/>
            <w:noProof/>
            <w:webHidden/>
          </w:rPr>
          <w:fldChar w:fldCharType="end"/>
        </w:r>
      </w:hyperlink>
    </w:p>
    <w:p w14:paraId="22F666A8" w14:textId="3D58D556" w:rsidR="00713566" w:rsidRPr="00654C3B" w:rsidRDefault="00AD4307" w:rsidP="00713566">
      <w:pPr>
        <w:pStyle w:val="TDC1"/>
        <w:tabs>
          <w:tab w:val="right" w:leader="dot" w:pos="8828"/>
        </w:tabs>
        <w:ind w:hanging="2"/>
        <w:rPr>
          <w:rFonts w:ascii="Arial" w:eastAsiaTheme="minorEastAsia" w:hAnsi="Arial" w:cs="Arial"/>
          <w:bCs/>
          <w:noProof/>
          <w:position w:val="0"/>
          <w:lang w:val="es-MX" w:eastAsia="es-MX"/>
        </w:rPr>
      </w:pPr>
      <w:hyperlink w:anchor="_Toc184899477" w:history="1">
        <w:bookmarkStart w:id="33" w:name="_Toc184900542"/>
        <w:r w:rsidR="00713566" w:rsidRPr="00654C3B">
          <w:rPr>
            <w:rStyle w:val="Hipervnculo"/>
            <w:rFonts w:ascii="Arial" w:eastAsia="Arial" w:hAnsi="Arial" w:cs="Arial"/>
            <w:bCs/>
            <w:noProof/>
            <w:color w:val="auto"/>
            <w:u w:val="none"/>
          </w:rPr>
          <w:t>Fig</w:t>
        </w:r>
        <w:r w:rsidR="00FB686F" w:rsidRPr="00654C3B">
          <w:rPr>
            <w:rStyle w:val="Hipervnculo"/>
            <w:rFonts w:ascii="Arial" w:eastAsia="Arial" w:hAnsi="Arial" w:cs="Arial"/>
            <w:bCs/>
            <w:noProof/>
            <w:color w:val="auto"/>
            <w:u w:val="none"/>
          </w:rPr>
          <w:t xml:space="preserve">ura </w:t>
        </w:r>
        <w:r w:rsidR="009F5B79">
          <w:rPr>
            <w:rStyle w:val="Hipervnculo"/>
            <w:rFonts w:ascii="Arial" w:eastAsia="Arial" w:hAnsi="Arial" w:cs="Arial"/>
            <w:bCs/>
            <w:noProof/>
            <w:color w:val="auto"/>
            <w:u w:val="none"/>
          </w:rPr>
          <w:t>10</w:t>
        </w:r>
        <w:r w:rsidR="00713566" w:rsidRPr="00654C3B">
          <w:rPr>
            <w:rStyle w:val="Hipervnculo"/>
            <w:rFonts w:ascii="Arial" w:eastAsia="Arial" w:hAnsi="Arial" w:cs="Arial"/>
            <w:bCs/>
            <w:noProof/>
            <w:color w:val="auto"/>
            <w:u w:val="none"/>
          </w:rPr>
          <w:t>. Triazaspirano inhibe el mimetismo vasculogénico de células MDA-MB-231.</w:t>
        </w:r>
        <w:r w:rsidR="00713566" w:rsidRPr="00654C3B">
          <w:rPr>
            <w:rFonts w:ascii="Arial" w:hAnsi="Arial" w:cs="Arial"/>
            <w:bCs/>
            <w:noProof/>
            <w:webHidden/>
          </w:rPr>
          <w:tab/>
        </w:r>
        <w:r w:rsidR="00926D02" w:rsidRPr="00654C3B">
          <w:rPr>
            <w:rFonts w:ascii="Arial" w:hAnsi="Arial" w:cs="Arial"/>
            <w:bCs/>
            <w:noProof/>
            <w:webHidden/>
          </w:rPr>
          <w:t>38</w:t>
        </w:r>
        <w:bookmarkEnd w:id="33"/>
      </w:hyperlink>
    </w:p>
    <w:p w14:paraId="000000B8" w14:textId="345B9161" w:rsidR="003F6013" w:rsidRDefault="003F6013">
      <w:pPr>
        <w:spacing w:before="30" w:after="72" w:line="360" w:lineRule="auto"/>
        <w:ind w:left="0" w:hanging="2"/>
        <w:rPr>
          <w:rFonts w:ascii="Arial" w:eastAsia="Arial" w:hAnsi="Arial" w:cs="Arial"/>
        </w:rPr>
      </w:pPr>
    </w:p>
    <w:p w14:paraId="37E51553" w14:textId="77777777" w:rsidR="00654C3B" w:rsidRPr="00654C3B" w:rsidRDefault="00654C3B">
      <w:pPr>
        <w:spacing w:before="30" w:after="72" w:line="360" w:lineRule="auto"/>
        <w:ind w:left="0" w:hanging="2"/>
        <w:rPr>
          <w:rFonts w:ascii="Arial" w:eastAsia="Arial" w:hAnsi="Arial" w:cs="Arial"/>
          <w:color w:val="C6D9F1" w:themeColor="text2" w:themeTint="33"/>
        </w:rPr>
      </w:pPr>
    </w:p>
    <w:p w14:paraId="000000B9" w14:textId="77777777" w:rsidR="003F6013" w:rsidRDefault="003F6013">
      <w:pPr>
        <w:spacing w:before="30" w:after="72" w:line="360" w:lineRule="auto"/>
        <w:ind w:left="0" w:hanging="2"/>
        <w:jc w:val="center"/>
        <w:rPr>
          <w:rFonts w:ascii="Arial" w:eastAsia="Arial" w:hAnsi="Arial" w:cs="Arial"/>
          <w:sz w:val="22"/>
          <w:szCs w:val="22"/>
        </w:rPr>
      </w:pPr>
    </w:p>
    <w:p w14:paraId="000000BA" w14:textId="77777777" w:rsidR="003F6013" w:rsidRDefault="003F6013">
      <w:pPr>
        <w:spacing w:before="30" w:after="72" w:line="360" w:lineRule="auto"/>
        <w:ind w:left="0" w:hanging="2"/>
        <w:jc w:val="center"/>
        <w:rPr>
          <w:rFonts w:ascii="Arial" w:eastAsia="Arial" w:hAnsi="Arial" w:cs="Arial"/>
          <w:sz w:val="22"/>
          <w:szCs w:val="22"/>
        </w:rPr>
      </w:pPr>
    </w:p>
    <w:p w14:paraId="000000BB" w14:textId="77777777" w:rsidR="003F6013" w:rsidRDefault="003F6013">
      <w:pPr>
        <w:spacing w:before="30" w:after="72" w:line="360" w:lineRule="auto"/>
        <w:ind w:left="0" w:hanging="2"/>
        <w:jc w:val="center"/>
        <w:rPr>
          <w:rFonts w:ascii="Arial" w:eastAsia="Arial" w:hAnsi="Arial" w:cs="Arial"/>
          <w:sz w:val="22"/>
          <w:szCs w:val="22"/>
        </w:rPr>
      </w:pPr>
    </w:p>
    <w:p w14:paraId="000000BC" w14:textId="77777777" w:rsidR="003F6013" w:rsidRDefault="003F6013">
      <w:pPr>
        <w:spacing w:line="360" w:lineRule="auto"/>
        <w:ind w:left="0" w:hanging="2"/>
        <w:jc w:val="both"/>
        <w:rPr>
          <w:rFonts w:ascii="Arial" w:eastAsia="Arial" w:hAnsi="Arial" w:cs="Arial"/>
        </w:rPr>
      </w:pPr>
    </w:p>
    <w:p w14:paraId="000000BD" w14:textId="77777777" w:rsidR="003F6013" w:rsidRDefault="003F6013">
      <w:pPr>
        <w:spacing w:line="360" w:lineRule="auto"/>
        <w:ind w:left="0" w:hanging="2"/>
        <w:jc w:val="both"/>
        <w:rPr>
          <w:rFonts w:ascii="Arial" w:eastAsia="Arial" w:hAnsi="Arial" w:cs="Arial"/>
        </w:rPr>
      </w:pPr>
    </w:p>
    <w:p w14:paraId="000000BE" w14:textId="77777777" w:rsidR="003F6013" w:rsidRDefault="003F6013">
      <w:pPr>
        <w:spacing w:line="360" w:lineRule="auto"/>
        <w:ind w:left="0" w:hanging="2"/>
        <w:jc w:val="both"/>
        <w:rPr>
          <w:rFonts w:ascii="Arial" w:eastAsia="Arial" w:hAnsi="Arial" w:cs="Arial"/>
        </w:rPr>
      </w:pPr>
    </w:p>
    <w:p w14:paraId="000000BF" w14:textId="77777777" w:rsidR="003F6013" w:rsidRDefault="003F6013">
      <w:pPr>
        <w:spacing w:line="360" w:lineRule="auto"/>
        <w:ind w:left="0" w:hanging="2"/>
        <w:jc w:val="both"/>
        <w:rPr>
          <w:rFonts w:ascii="Arial" w:eastAsia="Arial" w:hAnsi="Arial" w:cs="Arial"/>
        </w:rPr>
      </w:pPr>
    </w:p>
    <w:p w14:paraId="000000C0" w14:textId="77777777" w:rsidR="003F6013" w:rsidRDefault="003F6013">
      <w:pPr>
        <w:spacing w:line="360" w:lineRule="auto"/>
        <w:ind w:left="0" w:hanging="2"/>
        <w:jc w:val="both"/>
        <w:rPr>
          <w:rFonts w:ascii="Arial" w:eastAsia="Arial" w:hAnsi="Arial" w:cs="Arial"/>
        </w:rPr>
      </w:pPr>
    </w:p>
    <w:p w14:paraId="000000C1" w14:textId="77777777" w:rsidR="003F6013" w:rsidRDefault="003F6013">
      <w:pPr>
        <w:spacing w:line="360" w:lineRule="auto"/>
        <w:ind w:left="0" w:hanging="2"/>
        <w:jc w:val="both"/>
        <w:rPr>
          <w:rFonts w:ascii="Arial" w:eastAsia="Arial" w:hAnsi="Arial" w:cs="Arial"/>
        </w:rPr>
      </w:pPr>
    </w:p>
    <w:p w14:paraId="000000C2" w14:textId="77777777" w:rsidR="003F6013" w:rsidRDefault="003F6013">
      <w:pPr>
        <w:spacing w:line="360" w:lineRule="auto"/>
        <w:ind w:left="0" w:hanging="2"/>
        <w:jc w:val="both"/>
        <w:rPr>
          <w:rFonts w:ascii="Arial" w:eastAsia="Arial" w:hAnsi="Arial" w:cs="Arial"/>
        </w:rPr>
      </w:pPr>
    </w:p>
    <w:p w14:paraId="000000C3" w14:textId="77777777" w:rsidR="003F6013" w:rsidRDefault="003F6013">
      <w:pPr>
        <w:spacing w:line="360" w:lineRule="auto"/>
        <w:ind w:left="0" w:hanging="2"/>
        <w:jc w:val="both"/>
        <w:rPr>
          <w:rFonts w:ascii="Arial" w:eastAsia="Arial" w:hAnsi="Arial" w:cs="Arial"/>
        </w:rPr>
      </w:pPr>
    </w:p>
    <w:p w14:paraId="000000C4" w14:textId="77777777" w:rsidR="003F6013" w:rsidRDefault="003F6013">
      <w:pPr>
        <w:spacing w:line="360" w:lineRule="auto"/>
        <w:ind w:left="0" w:hanging="2"/>
        <w:jc w:val="both"/>
        <w:rPr>
          <w:rFonts w:ascii="Arial" w:eastAsia="Arial" w:hAnsi="Arial" w:cs="Arial"/>
        </w:rPr>
      </w:pPr>
    </w:p>
    <w:p w14:paraId="1EBC0012" w14:textId="2D01C0E0" w:rsidR="000361D2" w:rsidRDefault="000361D2" w:rsidP="00713566">
      <w:pPr>
        <w:spacing w:line="360" w:lineRule="auto"/>
        <w:ind w:leftChars="0" w:left="0" w:firstLineChars="0" w:firstLine="0"/>
        <w:jc w:val="both"/>
        <w:rPr>
          <w:rFonts w:ascii="Arial" w:eastAsia="Arial" w:hAnsi="Arial" w:cs="Arial"/>
        </w:rPr>
      </w:pPr>
    </w:p>
    <w:p w14:paraId="3DB760E6" w14:textId="20A99BC0" w:rsidR="0008633B" w:rsidRDefault="0008633B" w:rsidP="00713566">
      <w:pPr>
        <w:spacing w:line="360" w:lineRule="auto"/>
        <w:ind w:leftChars="0" w:left="0" w:firstLineChars="0" w:firstLine="0"/>
        <w:jc w:val="both"/>
        <w:rPr>
          <w:rFonts w:ascii="Arial" w:eastAsia="Arial" w:hAnsi="Arial" w:cs="Arial"/>
          <w:b/>
          <w:bCs/>
        </w:rPr>
      </w:pPr>
    </w:p>
    <w:p w14:paraId="25C8C5C1" w14:textId="77777777" w:rsidR="009F5B79" w:rsidRPr="00713566" w:rsidRDefault="009F5B79" w:rsidP="00713566">
      <w:pPr>
        <w:spacing w:line="360" w:lineRule="auto"/>
        <w:ind w:leftChars="0" w:left="0" w:firstLineChars="0" w:firstLine="0"/>
        <w:jc w:val="both"/>
        <w:rPr>
          <w:rFonts w:ascii="Arial" w:eastAsia="Arial" w:hAnsi="Arial" w:cs="Arial"/>
          <w:b/>
          <w:bCs/>
        </w:rPr>
      </w:pPr>
    </w:p>
    <w:sdt>
      <w:sdtPr>
        <w:rPr>
          <w:rFonts w:ascii="Times New Roman" w:eastAsia="Times New Roman" w:hAnsi="Times New Roman" w:cs="Times New Roman"/>
          <w:color w:val="auto"/>
          <w:position w:val="-1"/>
          <w:sz w:val="24"/>
          <w:szCs w:val="24"/>
          <w:lang w:val="es-ES" w:eastAsia="es-ES"/>
        </w:rPr>
        <w:id w:val="1801650580"/>
        <w:docPartObj>
          <w:docPartGallery w:val="Table of Contents"/>
          <w:docPartUnique/>
        </w:docPartObj>
      </w:sdtPr>
      <w:sdtEndPr/>
      <w:sdtContent>
        <w:p w14:paraId="74BAA6F6" w14:textId="016E7A63" w:rsidR="000361D2" w:rsidRPr="00713566" w:rsidRDefault="00713566">
          <w:pPr>
            <w:pStyle w:val="TtuloTDC"/>
            <w:ind w:hanging="2"/>
            <w:rPr>
              <w:rFonts w:ascii="Arial" w:hAnsi="Arial" w:cs="Arial"/>
              <w:b/>
              <w:bCs/>
              <w:color w:val="auto"/>
              <w:sz w:val="28"/>
              <w:szCs w:val="28"/>
            </w:rPr>
          </w:pPr>
          <w:r w:rsidRPr="00713566">
            <w:rPr>
              <w:rFonts w:ascii="Arial" w:hAnsi="Arial" w:cs="Arial"/>
              <w:b/>
              <w:bCs/>
              <w:color w:val="auto"/>
              <w:sz w:val="28"/>
              <w:szCs w:val="28"/>
              <w:lang w:val="es-ES"/>
            </w:rPr>
            <w:t>Índice</w:t>
          </w:r>
        </w:p>
        <w:p w14:paraId="09AFB224" w14:textId="2D0132CA" w:rsidR="00FB686F" w:rsidRPr="0008633B" w:rsidRDefault="000361D2" w:rsidP="0008633B">
          <w:pPr>
            <w:pStyle w:val="TDC1"/>
            <w:tabs>
              <w:tab w:val="right" w:leader="dot" w:pos="8828"/>
            </w:tabs>
            <w:ind w:hanging="2"/>
            <w:jc w:val="both"/>
            <w:rPr>
              <w:rFonts w:ascii="Arial" w:eastAsiaTheme="minorEastAsia" w:hAnsi="Arial" w:cs="Arial"/>
              <w:noProof/>
              <w:position w:val="0"/>
              <w:sz w:val="22"/>
              <w:szCs w:val="22"/>
              <w:lang w:val="es-MX" w:eastAsia="es-MX"/>
            </w:rPr>
          </w:pPr>
          <w:r w:rsidRPr="0008633B">
            <w:fldChar w:fldCharType="begin"/>
          </w:r>
          <w:r w:rsidRPr="0008633B">
            <w:instrText xml:space="preserve"> TOC \o "1-3" \h \z \u </w:instrText>
          </w:r>
          <w:r w:rsidRPr="0008633B">
            <w:fldChar w:fldCharType="separate"/>
          </w:r>
        </w:p>
        <w:p w14:paraId="3451B392" w14:textId="54E457BE"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491" w:history="1">
            <w:r w:rsidR="00FB686F" w:rsidRPr="0008633B">
              <w:rPr>
                <w:rStyle w:val="Hipervnculo"/>
                <w:rFonts w:ascii="Arial" w:eastAsia="Arial" w:hAnsi="Arial" w:cs="Arial"/>
                <w:noProof/>
                <w:u w:val="none"/>
              </w:rPr>
              <w:t>Abreviaturas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_Toc184900491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4</w:t>
            </w:r>
            <w:r w:rsidR="00FB686F" w:rsidRPr="0008633B">
              <w:rPr>
                <w:rFonts w:ascii="Arial" w:hAnsi="Arial" w:cs="Arial"/>
                <w:noProof/>
                <w:webHidden/>
              </w:rPr>
              <w:fldChar w:fldCharType="end"/>
            </w:r>
          </w:hyperlink>
        </w:p>
        <w:p w14:paraId="02A4AA5F" w14:textId="675E65C4"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34" w:history="1">
            <w:r w:rsidR="00FB686F" w:rsidRPr="0008633B">
              <w:rPr>
                <w:rStyle w:val="Hipervnculo"/>
                <w:rFonts w:ascii="Arial" w:eastAsia="Arial" w:hAnsi="Arial" w:cs="Arial"/>
                <w:noProof/>
                <w:u w:val="none"/>
              </w:rPr>
              <w:t>Índice de figuras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_Toc184900534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6</w:t>
            </w:r>
            <w:r w:rsidR="00FB686F" w:rsidRPr="0008633B">
              <w:rPr>
                <w:rFonts w:ascii="Arial" w:hAnsi="Arial" w:cs="Arial"/>
                <w:noProof/>
                <w:webHidden/>
              </w:rPr>
              <w:fldChar w:fldCharType="end"/>
            </w:r>
          </w:hyperlink>
        </w:p>
        <w:p w14:paraId="4422BCBA" w14:textId="1840BC5C"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43" w:history="1">
            <w:r w:rsidR="00FB686F" w:rsidRPr="0008633B">
              <w:rPr>
                <w:rStyle w:val="Hipervnculo"/>
                <w:rFonts w:ascii="Arial" w:eastAsia="Arial" w:hAnsi="Arial" w:cs="Arial"/>
                <w:noProof/>
                <w:u w:val="none"/>
              </w:rPr>
              <w:t>Resumen</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_Toc184900543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9</w:t>
            </w:r>
            <w:r w:rsidR="00FB686F" w:rsidRPr="0008633B">
              <w:rPr>
                <w:rFonts w:ascii="Arial" w:hAnsi="Arial" w:cs="Arial"/>
                <w:noProof/>
                <w:webHidden/>
              </w:rPr>
              <w:fldChar w:fldCharType="end"/>
            </w:r>
          </w:hyperlink>
        </w:p>
        <w:p w14:paraId="6D1BD70E" w14:textId="1C303358"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44" w:history="1">
            <w:r w:rsidR="00FB686F" w:rsidRPr="0008633B">
              <w:rPr>
                <w:rStyle w:val="Hipervnculo"/>
                <w:rFonts w:ascii="Arial" w:eastAsia="Arial" w:hAnsi="Arial" w:cs="Arial"/>
                <w:noProof/>
                <w:u w:val="none"/>
              </w:rPr>
              <w:t>Abstract</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_Toc184900544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10</w:t>
            </w:r>
            <w:r w:rsidR="00FB686F" w:rsidRPr="0008633B">
              <w:rPr>
                <w:rFonts w:ascii="Arial" w:hAnsi="Arial" w:cs="Arial"/>
                <w:noProof/>
                <w:webHidden/>
              </w:rPr>
              <w:fldChar w:fldCharType="end"/>
            </w:r>
          </w:hyperlink>
        </w:p>
        <w:p w14:paraId="0AF92B7E" w14:textId="4DC75A9C"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46" w:history="1">
            <w:r w:rsidR="00FB686F" w:rsidRPr="0008633B">
              <w:rPr>
                <w:rStyle w:val="Hipervnculo"/>
                <w:rFonts w:ascii="Arial" w:eastAsia="Arial" w:hAnsi="Arial" w:cs="Arial"/>
                <w:noProof/>
                <w:u w:val="none"/>
              </w:rPr>
              <w:t>1. Introducción.</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_Toc184900546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11</w:t>
            </w:r>
            <w:r w:rsidR="00FB686F" w:rsidRPr="0008633B">
              <w:rPr>
                <w:rFonts w:ascii="Arial" w:hAnsi="Arial" w:cs="Arial"/>
                <w:noProof/>
                <w:webHidden/>
              </w:rPr>
              <w:fldChar w:fldCharType="end"/>
            </w:r>
          </w:hyperlink>
        </w:p>
        <w:p w14:paraId="025AE23D" w14:textId="58B1236E" w:rsidR="00FB686F" w:rsidRPr="0008633B" w:rsidRDefault="009025B9" w:rsidP="0008633B">
          <w:pPr>
            <w:pStyle w:val="TDC1"/>
            <w:tabs>
              <w:tab w:val="right" w:leader="dot" w:pos="8828"/>
            </w:tabs>
            <w:ind w:hanging="2"/>
            <w:jc w:val="both"/>
            <w:rPr>
              <w:rFonts w:ascii="Arial" w:eastAsiaTheme="minorEastAsia" w:hAnsi="Arial" w:cs="Arial"/>
              <w:noProof/>
              <w:position w:val="0"/>
              <w:sz w:val="22"/>
              <w:szCs w:val="22"/>
              <w:lang w:val="es-MX" w:eastAsia="es-MX"/>
            </w:rPr>
          </w:pPr>
          <w:r w:rsidRPr="0008633B">
            <w:rPr>
              <w:rStyle w:val="Hipervnculo"/>
              <w:rFonts w:ascii="Arial" w:hAnsi="Arial" w:cs="Arial"/>
              <w:noProof/>
              <w:u w:val="none"/>
            </w:rPr>
            <w:tab/>
          </w:r>
          <w:hyperlink w:anchor="_Toc184900550" w:history="1">
            <w:r w:rsidR="00FB686F" w:rsidRPr="0008633B">
              <w:rPr>
                <w:rStyle w:val="Hipervnculo"/>
                <w:rFonts w:ascii="Arial" w:eastAsia="Arial" w:hAnsi="Arial" w:cs="Arial"/>
                <w:noProof/>
                <w:u w:val="none"/>
              </w:rPr>
              <w:t>2.1 Cáncer de mama</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_Toc184900550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12</w:t>
            </w:r>
            <w:r w:rsidR="00FB686F" w:rsidRPr="0008633B">
              <w:rPr>
                <w:rFonts w:ascii="Arial" w:hAnsi="Arial" w:cs="Arial"/>
                <w:noProof/>
                <w:webHidden/>
              </w:rPr>
              <w:fldChar w:fldCharType="end"/>
            </w:r>
          </w:hyperlink>
        </w:p>
        <w:p w14:paraId="1DB2C465" w14:textId="73B35A53"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53" w:history="1">
            <w:r w:rsidR="00FB686F" w:rsidRPr="0008633B">
              <w:rPr>
                <w:rStyle w:val="Hipervnculo"/>
                <w:rFonts w:ascii="Arial" w:eastAsia="Arial" w:hAnsi="Arial" w:cs="Arial"/>
                <w:noProof/>
                <w:u w:val="none"/>
              </w:rPr>
              <w:t>2.1.2 Epidemiología del cáncer mamario</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_Toc184900553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12</w:t>
            </w:r>
            <w:r w:rsidR="00FB686F" w:rsidRPr="0008633B">
              <w:rPr>
                <w:rFonts w:ascii="Arial" w:hAnsi="Arial" w:cs="Arial"/>
                <w:noProof/>
                <w:webHidden/>
              </w:rPr>
              <w:fldChar w:fldCharType="end"/>
            </w:r>
          </w:hyperlink>
        </w:p>
        <w:p w14:paraId="22F4AC64" w14:textId="0D0F2590"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57" w:history="1">
            <w:r w:rsidR="00FB686F" w:rsidRPr="0008633B">
              <w:rPr>
                <w:rStyle w:val="Hipervnculo"/>
                <w:rFonts w:ascii="Arial" w:eastAsia="Arial" w:hAnsi="Arial" w:cs="Arial"/>
                <w:noProof/>
                <w:u w:val="none"/>
              </w:rPr>
              <w:t>2.1.3 Etiología del cáncer de mama</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_Toc184900557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13</w:t>
            </w:r>
            <w:r w:rsidR="00FB686F" w:rsidRPr="0008633B">
              <w:rPr>
                <w:rFonts w:ascii="Arial" w:hAnsi="Arial" w:cs="Arial"/>
                <w:noProof/>
                <w:webHidden/>
              </w:rPr>
              <w:fldChar w:fldCharType="end"/>
            </w:r>
          </w:hyperlink>
        </w:p>
        <w:p w14:paraId="7D789F65" w14:textId="334D1250"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59" w:history="1">
            <w:r w:rsidR="00FB686F" w:rsidRPr="0008633B">
              <w:rPr>
                <w:rStyle w:val="Hipervnculo"/>
                <w:rFonts w:ascii="Arial" w:eastAsia="Arial" w:hAnsi="Arial" w:cs="Arial"/>
                <w:noProof/>
                <w:u w:val="none"/>
              </w:rPr>
              <w:t>2.1.4 Factores de riesgo reproductivos y hormonales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_Toc184900559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14</w:t>
            </w:r>
            <w:r w:rsidR="00FB686F" w:rsidRPr="0008633B">
              <w:rPr>
                <w:rFonts w:ascii="Arial" w:hAnsi="Arial" w:cs="Arial"/>
                <w:noProof/>
                <w:webHidden/>
              </w:rPr>
              <w:fldChar w:fldCharType="end"/>
            </w:r>
          </w:hyperlink>
        </w:p>
        <w:p w14:paraId="2AF9C904" w14:textId="7E23206B"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61" w:history="1">
            <w:r w:rsidR="00FB686F" w:rsidRPr="0008633B">
              <w:rPr>
                <w:rStyle w:val="Hipervnculo"/>
                <w:rFonts w:ascii="Arial" w:eastAsia="Arial" w:hAnsi="Arial" w:cs="Arial"/>
                <w:noProof/>
                <w:u w:val="none"/>
              </w:rPr>
              <w:t>2.1.5 Factores de riesgo genéticos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_Toc184900561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14</w:t>
            </w:r>
            <w:r w:rsidR="00FB686F" w:rsidRPr="0008633B">
              <w:rPr>
                <w:rFonts w:ascii="Arial" w:hAnsi="Arial" w:cs="Arial"/>
                <w:noProof/>
                <w:webHidden/>
              </w:rPr>
              <w:fldChar w:fldCharType="end"/>
            </w:r>
          </w:hyperlink>
        </w:p>
        <w:p w14:paraId="526450AD" w14:textId="63E40E77"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64" w:history="1">
            <w:r w:rsidR="00FB686F" w:rsidRPr="0008633B">
              <w:rPr>
                <w:rStyle w:val="Hipervnculo"/>
                <w:rFonts w:ascii="Arial" w:eastAsia="Arial" w:hAnsi="Arial" w:cs="Arial"/>
                <w:noProof/>
                <w:u w:val="none"/>
              </w:rPr>
              <w:t>2.1.6 Factores de riesgo relacionados con el estilo de vida</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_Toc184900564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15</w:t>
            </w:r>
            <w:r w:rsidR="00FB686F" w:rsidRPr="0008633B">
              <w:rPr>
                <w:rFonts w:ascii="Arial" w:hAnsi="Arial" w:cs="Arial"/>
                <w:noProof/>
                <w:webHidden/>
              </w:rPr>
              <w:fldChar w:fldCharType="end"/>
            </w:r>
          </w:hyperlink>
        </w:p>
        <w:p w14:paraId="33F2A219" w14:textId="252B530F"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68" w:history="1">
            <w:r w:rsidR="00FB686F" w:rsidRPr="0008633B">
              <w:rPr>
                <w:rStyle w:val="Hipervnculo"/>
                <w:rFonts w:ascii="Arial" w:eastAsia="Arial" w:hAnsi="Arial" w:cs="Arial"/>
                <w:noProof/>
                <w:u w:val="none"/>
              </w:rPr>
              <w:t>2.1.7 Cáncer de mama triple negativo (TNBC)</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_Toc184900568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16</w:t>
            </w:r>
            <w:r w:rsidR="00FB686F" w:rsidRPr="0008633B">
              <w:rPr>
                <w:rFonts w:ascii="Arial" w:hAnsi="Arial" w:cs="Arial"/>
                <w:noProof/>
                <w:webHidden/>
              </w:rPr>
              <w:fldChar w:fldCharType="end"/>
            </w:r>
          </w:hyperlink>
        </w:p>
        <w:p w14:paraId="7E415F10" w14:textId="2E5C6912"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71" w:history="1">
            <w:r w:rsidR="00FB686F" w:rsidRPr="0008633B">
              <w:rPr>
                <w:rStyle w:val="Hipervnculo"/>
                <w:rFonts w:ascii="Arial" w:eastAsia="Arial" w:hAnsi="Arial" w:cs="Arial"/>
                <w:noProof/>
                <w:u w:val="none"/>
              </w:rPr>
              <w:t>2.2 Migración e invasión celular</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_Toc184900571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17</w:t>
            </w:r>
            <w:r w:rsidR="00FB686F" w:rsidRPr="0008633B">
              <w:rPr>
                <w:rFonts w:ascii="Arial" w:hAnsi="Arial" w:cs="Arial"/>
                <w:noProof/>
                <w:webHidden/>
              </w:rPr>
              <w:fldChar w:fldCharType="end"/>
            </w:r>
          </w:hyperlink>
        </w:p>
        <w:p w14:paraId="7C406737" w14:textId="0D153289"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72" w:history="1">
            <w:r w:rsidR="00FB686F" w:rsidRPr="0008633B">
              <w:rPr>
                <w:rStyle w:val="Hipervnculo"/>
                <w:rFonts w:ascii="Arial" w:eastAsia="Arial" w:hAnsi="Arial" w:cs="Arial"/>
                <w:noProof/>
                <w:u w:val="none"/>
              </w:rPr>
              <w:t>2.2.1. Transición epitelio mesenquimal</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_Toc184900572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17</w:t>
            </w:r>
            <w:r w:rsidR="00FB686F" w:rsidRPr="0008633B">
              <w:rPr>
                <w:rFonts w:ascii="Arial" w:hAnsi="Arial" w:cs="Arial"/>
                <w:noProof/>
                <w:webHidden/>
              </w:rPr>
              <w:fldChar w:fldCharType="end"/>
            </w:r>
          </w:hyperlink>
        </w:p>
        <w:p w14:paraId="1058EFBC" w14:textId="7D540ACC"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74" w:history="1">
            <w:r w:rsidR="00FB686F" w:rsidRPr="0008633B">
              <w:rPr>
                <w:rStyle w:val="Hipervnculo"/>
                <w:rFonts w:ascii="Arial" w:eastAsia="Arial" w:hAnsi="Arial" w:cs="Arial"/>
                <w:noProof/>
                <w:u w:val="none"/>
              </w:rPr>
              <w:t>2.2.2. Rol de las metaloproteinasas en la invasión tumoral mamaria</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_Toc184900574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18</w:t>
            </w:r>
            <w:r w:rsidR="00FB686F" w:rsidRPr="0008633B">
              <w:rPr>
                <w:rFonts w:ascii="Arial" w:hAnsi="Arial" w:cs="Arial"/>
                <w:noProof/>
                <w:webHidden/>
              </w:rPr>
              <w:fldChar w:fldCharType="end"/>
            </w:r>
          </w:hyperlink>
        </w:p>
        <w:p w14:paraId="59220A93" w14:textId="76143EEB" w:rsidR="00FB686F" w:rsidRPr="0008633B" w:rsidRDefault="00AD4307" w:rsidP="0008633B">
          <w:pPr>
            <w:pStyle w:val="TDC1"/>
            <w:tabs>
              <w:tab w:val="right" w:leader="dot" w:pos="8828"/>
            </w:tabs>
            <w:ind w:leftChars="0" w:firstLineChars="0" w:firstLine="0"/>
            <w:jc w:val="both"/>
            <w:rPr>
              <w:rFonts w:ascii="Arial" w:eastAsiaTheme="minorEastAsia" w:hAnsi="Arial" w:cs="Arial"/>
              <w:noProof/>
              <w:position w:val="0"/>
              <w:sz w:val="22"/>
              <w:szCs w:val="22"/>
              <w:lang w:val="es-MX" w:eastAsia="es-MX"/>
            </w:rPr>
          </w:pPr>
          <w:hyperlink w:anchor="_Toc184900579" w:history="1">
            <w:r w:rsidR="00FB686F" w:rsidRPr="0008633B">
              <w:rPr>
                <w:rStyle w:val="Hipervnculo"/>
                <w:rFonts w:ascii="Arial" w:eastAsia="Arial" w:hAnsi="Arial" w:cs="Arial"/>
                <w:noProof/>
                <w:u w:val="none"/>
              </w:rPr>
              <w:t>2.3 Mimetismo vasculogénico</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_Toc184900579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19</w:t>
            </w:r>
            <w:r w:rsidR="00FB686F" w:rsidRPr="0008633B">
              <w:rPr>
                <w:rFonts w:ascii="Arial" w:hAnsi="Arial" w:cs="Arial"/>
                <w:noProof/>
                <w:webHidden/>
              </w:rPr>
              <w:fldChar w:fldCharType="end"/>
            </w:r>
          </w:hyperlink>
        </w:p>
        <w:p w14:paraId="0FD720B4" w14:textId="13A0B049" w:rsidR="00FB686F" w:rsidRPr="0008633B" w:rsidRDefault="00AD4307" w:rsidP="0008633B">
          <w:pPr>
            <w:pStyle w:val="TDC1"/>
            <w:tabs>
              <w:tab w:val="right" w:leader="dot" w:pos="8828"/>
            </w:tabs>
            <w:ind w:leftChars="0" w:firstLineChars="0" w:firstLine="0"/>
            <w:jc w:val="both"/>
            <w:rPr>
              <w:rFonts w:ascii="Arial" w:eastAsiaTheme="minorEastAsia" w:hAnsi="Arial" w:cs="Arial"/>
              <w:noProof/>
              <w:position w:val="0"/>
              <w:sz w:val="22"/>
              <w:szCs w:val="22"/>
              <w:lang w:val="es-MX" w:eastAsia="es-MX"/>
            </w:rPr>
          </w:pPr>
          <w:hyperlink w:anchor="_Toc184900581" w:history="1">
            <w:r w:rsidR="00FB686F" w:rsidRPr="0008633B">
              <w:rPr>
                <w:rStyle w:val="Hipervnculo"/>
                <w:rFonts w:ascii="Arial" w:eastAsia="Arial" w:hAnsi="Arial" w:cs="Arial"/>
                <w:noProof/>
                <w:u w:val="none"/>
              </w:rPr>
              <w:t>2.4 Vías de señalización inductoras de migración e invasión en células de cáncer de mama.</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_Toc184900581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19</w:t>
            </w:r>
            <w:r w:rsidR="00FB686F" w:rsidRPr="0008633B">
              <w:rPr>
                <w:rFonts w:ascii="Arial" w:hAnsi="Arial" w:cs="Arial"/>
                <w:noProof/>
                <w:webHidden/>
              </w:rPr>
              <w:fldChar w:fldCharType="end"/>
            </w:r>
          </w:hyperlink>
        </w:p>
        <w:p w14:paraId="7DF29A77" w14:textId="68DCB5DB"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88" w:history="1">
            <w:r w:rsidR="00FB686F" w:rsidRPr="0008633B">
              <w:rPr>
                <w:rStyle w:val="Hipervnculo"/>
                <w:rFonts w:ascii="Arial" w:eastAsia="Arial" w:hAnsi="Arial" w:cs="Arial"/>
                <w:noProof/>
                <w:u w:val="none"/>
              </w:rPr>
              <w:t>2.5 Cáncer de mama y las opciones terapéuticas actuales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_Toc184900588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21</w:t>
            </w:r>
            <w:r w:rsidR="00FB686F" w:rsidRPr="0008633B">
              <w:rPr>
                <w:rFonts w:ascii="Arial" w:hAnsi="Arial" w:cs="Arial"/>
                <w:noProof/>
                <w:webHidden/>
              </w:rPr>
              <w:fldChar w:fldCharType="end"/>
            </w:r>
          </w:hyperlink>
        </w:p>
        <w:p w14:paraId="6CB46F4F" w14:textId="35E64BDA"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90" w:history="1">
            <w:r w:rsidR="00FB686F" w:rsidRPr="0008633B">
              <w:rPr>
                <w:rStyle w:val="Hipervnculo"/>
                <w:rFonts w:ascii="Arial" w:eastAsia="Arial" w:hAnsi="Arial" w:cs="Arial"/>
                <w:noProof/>
                <w:u w:val="none"/>
              </w:rPr>
              <w:t>2.5.1. Triazaspiranos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_Toc184900590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21</w:t>
            </w:r>
            <w:r w:rsidR="00FB686F" w:rsidRPr="0008633B">
              <w:rPr>
                <w:rFonts w:ascii="Arial" w:hAnsi="Arial" w:cs="Arial"/>
                <w:noProof/>
                <w:webHidden/>
              </w:rPr>
              <w:fldChar w:fldCharType="end"/>
            </w:r>
          </w:hyperlink>
        </w:p>
        <w:p w14:paraId="669B1BFF" w14:textId="7BAB37B4"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94" w:history="1">
            <w:r w:rsidR="00FB686F" w:rsidRPr="0008633B">
              <w:rPr>
                <w:rStyle w:val="Hipervnculo"/>
                <w:rFonts w:ascii="Arial" w:eastAsia="Arial" w:hAnsi="Arial" w:cs="Arial"/>
                <w:noProof/>
                <w:u w:val="none"/>
              </w:rPr>
              <w:t>3. Antecedentes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_Toc184900594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23</w:t>
            </w:r>
            <w:r w:rsidR="00FB686F" w:rsidRPr="0008633B">
              <w:rPr>
                <w:rFonts w:ascii="Arial" w:hAnsi="Arial" w:cs="Arial"/>
                <w:noProof/>
                <w:webHidden/>
              </w:rPr>
              <w:fldChar w:fldCharType="end"/>
            </w:r>
          </w:hyperlink>
        </w:p>
        <w:p w14:paraId="2AAF409B" w14:textId="05F518F1"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597" w:history="1">
            <w:r w:rsidR="00FB686F" w:rsidRPr="0008633B">
              <w:rPr>
                <w:rStyle w:val="Hipervnculo"/>
                <w:rFonts w:ascii="Arial" w:eastAsia="Arial" w:hAnsi="Arial" w:cs="Arial"/>
                <w:noProof/>
                <w:u w:val="none"/>
              </w:rPr>
              <w:t>4. Planteamiento del problema</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_Toc184900597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24</w:t>
            </w:r>
            <w:r w:rsidR="00FB686F" w:rsidRPr="0008633B">
              <w:rPr>
                <w:rFonts w:ascii="Arial" w:hAnsi="Arial" w:cs="Arial"/>
                <w:noProof/>
                <w:webHidden/>
              </w:rPr>
              <w:fldChar w:fldCharType="end"/>
            </w:r>
          </w:hyperlink>
        </w:p>
        <w:p w14:paraId="677D835D" w14:textId="19AFEEF7"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00" w:history="1">
            <w:r w:rsidR="00FB686F" w:rsidRPr="0008633B">
              <w:rPr>
                <w:rStyle w:val="Hipervnculo"/>
                <w:rFonts w:ascii="Arial" w:eastAsia="Arial" w:hAnsi="Arial" w:cs="Arial"/>
                <w:noProof/>
                <w:u w:val="none"/>
              </w:rPr>
              <w:t>5. Justificación</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_Toc184900600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25</w:t>
            </w:r>
            <w:r w:rsidR="00FB686F" w:rsidRPr="0008633B">
              <w:rPr>
                <w:rFonts w:ascii="Arial" w:hAnsi="Arial" w:cs="Arial"/>
                <w:noProof/>
                <w:webHidden/>
              </w:rPr>
              <w:fldChar w:fldCharType="end"/>
            </w:r>
          </w:hyperlink>
        </w:p>
        <w:p w14:paraId="55257B5F" w14:textId="0C78FA6B"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04" w:history="1">
            <w:r w:rsidR="00FB686F" w:rsidRPr="0008633B">
              <w:rPr>
                <w:rStyle w:val="Hipervnculo"/>
                <w:rFonts w:ascii="Arial" w:eastAsia="Arial" w:hAnsi="Arial" w:cs="Arial"/>
                <w:noProof/>
                <w:u w:val="none"/>
              </w:rPr>
              <w:t>6. Hipótesis y objetivos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_Toc184900604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26</w:t>
            </w:r>
            <w:r w:rsidR="00FB686F" w:rsidRPr="0008633B">
              <w:rPr>
                <w:rFonts w:ascii="Arial" w:hAnsi="Arial" w:cs="Arial"/>
                <w:noProof/>
                <w:webHidden/>
              </w:rPr>
              <w:fldChar w:fldCharType="end"/>
            </w:r>
          </w:hyperlink>
        </w:p>
        <w:p w14:paraId="48153577" w14:textId="343A2652"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05" w:history="1">
            <w:r w:rsidR="00FB686F" w:rsidRPr="0008633B">
              <w:rPr>
                <w:rStyle w:val="Hipervnculo"/>
                <w:rFonts w:ascii="Arial" w:eastAsia="Arial" w:hAnsi="Arial" w:cs="Arial"/>
                <w:noProof/>
                <w:u w:val="none"/>
              </w:rPr>
              <w:t>6.1. Hipótesis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_Toc184900605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26</w:t>
            </w:r>
            <w:r w:rsidR="00FB686F" w:rsidRPr="0008633B">
              <w:rPr>
                <w:rFonts w:ascii="Arial" w:hAnsi="Arial" w:cs="Arial"/>
                <w:noProof/>
                <w:webHidden/>
              </w:rPr>
              <w:fldChar w:fldCharType="end"/>
            </w:r>
          </w:hyperlink>
        </w:p>
        <w:p w14:paraId="5004E80E" w14:textId="4EDFDF09"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07" w:history="1">
            <w:r w:rsidR="00FB686F" w:rsidRPr="0008633B">
              <w:rPr>
                <w:rStyle w:val="Hipervnculo"/>
                <w:rFonts w:ascii="Arial" w:eastAsia="Arial" w:hAnsi="Arial" w:cs="Arial"/>
                <w:noProof/>
                <w:u w:val="none"/>
              </w:rPr>
              <w:t>6.2. Objetivo General</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_Toc184900607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26</w:t>
            </w:r>
            <w:r w:rsidR="00FB686F" w:rsidRPr="0008633B">
              <w:rPr>
                <w:rFonts w:ascii="Arial" w:hAnsi="Arial" w:cs="Arial"/>
                <w:noProof/>
                <w:webHidden/>
              </w:rPr>
              <w:fldChar w:fldCharType="end"/>
            </w:r>
          </w:hyperlink>
        </w:p>
        <w:p w14:paraId="3321A886" w14:textId="7AB54094"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09" w:history="1">
            <w:r w:rsidR="00FB686F" w:rsidRPr="0008633B">
              <w:rPr>
                <w:rStyle w:val="Hipervnculo"/>
                <w:rFonts w:ascii="Arial" w:eastAsia="Arial" w:hAnsi="Arial" w:cs="Arial"/>
                <w:noProof/>
                <w:u w:val="none"/>
              </w:rPr>
              <w:t>6.3. Objetivos específicos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_Toc184900609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26</w:t>
            </w:r>
            <w:r w:rsidR="00FB686F" w:rsidRPr="0008633B">
              <w:rPr>
                <w:rFonts w:ascii="Arial" w:hAnsi="Arial" w:cs="Arial"/>
                <w:noProof/>
                <w:webHidden/>
              </w:rPr>
              <w:fldChar w:fldCharType="end"/>
            </w:r>
          </w:hyperlink>
        </w:p>
        <w:p w14:paraId="2D4AEBBB" w14:textId="3298F0C0"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14" w:history="1">
            <w:r w:rsidR="00FB686F" w:rsidRPr="0008633B">
              <w:rPr>
                <w:rStyle w:val="Hipervnculo"/>
                <w:rFonts w:ascii="Arial" w:eastAsia="Arial" w:hAnsi="Arial" w:cs="Arial"/>
                <w:noProof/>
                <w:u w:val="none"/>
              </w:rPr>
              <w:t>7. Materiales y Métodos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_Toc184900614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27</w:t>
            </w:r>
            <w:r w:rsidR="00FB686F" w:rsidRPr="0008633B">
              <w:rPr>
                <w:rFonts w:ascii="Arial" w:hAnsi="Arial" w:cs="Arial"/>
                <w:noProof/>
                <w:webHidden/>
              </w:rPr>
              <w:fldChar w:fldCharType="end"/>
            </w:r>
          </w:hyperlink>
        </w:p>
        <w:p w14:paraId="3C4FBC0B" w14:textId="1C50FE85"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15" w:history="1">
            <w:r w:rsidR="00FB686F" w:rsidRPr="0008633B">
              <w:rPr>
                <w:rStyle w:val="Hipervnculo"/>
                <w:rFonts w:ascii="Arial" w:eastAsia="Arial" w:hAnsi="Arial" w:cs="Arial"/>
                <w:noProof/>
                <w:u w:val="none"/>
              </w:rPr>
              <w:t>7.1. Diseño del estudio</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_Toc184900615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27</w:t>
            </w:r>
            <w:r w:rsidR="00FB686F" w:rsidRPr="0008633B">
              <w:rPr>
                <w:rFonts w:ascii="Arial" w:hAnsi="Arial" w:cs="Arial"/>
                <w:noProof/>
                <w:webHidden/>
              </w:rPr>
              <w:fldChar w:fldCharType="end"/>
            </w:r>
          </w:hyperlink>
        </w:p>
        <w:p w14:paraId="145DEF26" w14:textId="0D6782B0"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17" w:history="1">
            <w:r w:rsidR="00FB686F" w:rsidRPr="0008633B">
              <w:rPr>
                <w:rStyle w:val="Hipervnculo"/>
                <w:rFonts w:ascii="Arial" w:eastAsia="Arial" w:hAnsi="Arial" w:cs="Arial"/>
                <w:noProof/>
                <w:u w:val="none"/>
              </w:rPr>
              <w:t>7.2. Materiales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_Toc184900617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27</w:t>
            </w:r>
            <w:r w:rsidR="00FB686F" w:rsidRPr="0008633B">
              <w:rPr>
                <w:rFonts w:ascii="Arial" w:hAnsi="Arial" w:cs="Arial"/>
                <w:noProof/>
                <w:webHidden/>
              </w:rPr>
              <w:fldChar w:fldCharType="end"/>
            </w:r>
          </w:hyperlink>
        </w:p>
        <w:p w14:paraId="53DE14FE" w14:textId="6904F42A"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19" w:history="1">
            <w:r w:rsidR="00FB686F" w:rsidRPr="0008633B">
              <w:rPr>
                <w:rStyle w:val="Hipervnculo"/>
                <w:rFonts w:ascii="Arial" w:eastAsia="Arial" w:hAnsi="Arial" w:cs="Arial"/>
                <w:noProof/>
                <w:u w:val="none"/>
              </w:rPr>
              <w:t>7.3. Cultivos celulares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_Toc184900619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27</w:t>
            </w:r>
            <w:r w:rsidR="00FB686F" w:rsidRPr="0008633B">
              <w:rPr>
                <w:rFonts w:ascii="Arial" w:hAnsi="Arial" w:cs="Arial"/>
                <w:noProof/>
                <w:webHidden/>
              </w:rPr>
              <w:fldChar w:fldCharType="end"/>
            </w:r>
          </w:hyperlink>
        </w:p>
        <w:p w14:paraId="452EA30D" w14:textId="09849ADC"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21" w:history="1">
            <w:r w:rsidR="00FB686F" w:rsidRPr="0008633B">
              <w:rPr>
                <w:rStyle w:val="Hipervnculo"/>
                <w:rFonts w:ascii="Arial" w:eastAsia="Arial" w:hAnsi="Arial" w:cs="Arial"/>
                <w:noProof/>
                <w:u w:val="none"/>
              </w:rPr>
              <w:t>7.4. Ensayo de cierre de herida</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_Toc184900621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28</w:t>
            </w:r>
            <w:r w:rsidR="00FB686F" w:rsidRPr="0008633B">
              <w:rPr>
                <w:rFonts w:ascii="Arial" w:hAnsi="Arial" w:cs="Arial"/>
                <w:noProof/>
                <w:webHidden/>
              </w:rPr>
              <w:fldChar w:fldCharType="end"/>
            </w:r>
          </w:hyperlink>
        </w:p>
        <w:p w14:paraId="00C4E5B6" w14:textId="1C7061F8"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23" w:history="1">
            <w:r w:rsidR="00FB686F" w:rsidRPr="0008633B">
              <w:rPr>
                <w:rStyle w:val="Hipervnculo"/>
                <w:rFonts w:ascii="Arial" w:eastAsia="Arial" w:hAnsi="Arial" w:cs="Arial"/>
                <w:noProof/>
                <w:u w:val="none"/>
              </w:rPr>
              <w:t>7.5 Ensayo de invasión en cámaras de Boyden</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_Toc184900623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29</w:t>
            </w:r>
            <w:r w:rsidR="00FB686F" w:rsidRPr="0008633B">
              <w:rPr>
                <w:rFonts w:ascii="Arial" w:hAnsi="Arial" w:cs="Arial"/>
                <w:noProof/>
                <w:webHidden/>
              </w:rPr>
              <w:fldChar w:fldCharType="end"/>
            </w:r>
          </w:hyperlink>
        </w:p>
        <w:p w14:paraId="384831EA" w14:textId="560B0875"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25" w:history="1">
            <w:r w:rsidR="00FB686F" w:rsidRPr="0008633B">
              <w:rPr>
                <w:rStyle w:val="Hipervnculo"/>
                <w:rFonts w:ascii="Arial" w:eastAsia="Arial" w:hAnsi="Arial" w:cs="Arial"/>
                <w:noProof/>
                <w:u w:val="none"/>
              </w:rPr>
              <w:t>7.6. Zimografía</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_Toc184900625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29</w:t>
            </w:r>
            <w:r w:rsidR="00FB686F" w:rsidRPr="0008633B">
              <w:rPr>
                <w:rFonts w:ascii="Arial" w:hAnsi="Arial" w:cs="Arial"/>
                <w:noProof/>
                <w:webHidden/>
              </w:rPr>
              <w:fldChar w:fldCharType="end"/>
            </w:r>
          </w:hyperlink>
        </w:p>
        <w:p w14:paraId="20C748AA" w14:textId="2C79B7B3"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27" w:history="1">
            <w:r w:rsidR="00FB686F" w:rsidRPr="0008633B">
              <w:rPr>
                <w:rStyle w:val="Hipervnculo"/>
                <w:rFonts w:ascii="Arial" w:eastAsia="Arial" w:hAnsi="Arial" w:cs="Arial"/>
                <w:noProof/>
                <w:u w:val="none"/>
              </w:rPr>
              <w:t>7.7 Ensayo de formación de tubos angiogénicos.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_Toc184900627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30</w:t>
            </w:r>
            <w:r w:rsidR="00FB686F" w:rsidRPr="0008633B">
              <w:rPr>
                <w:rFonts w:ascii="Arial" w:hAnsi="Arial" w:cs="Arial"/>
                <w:noProof/>
                <w:webHidden/>
              </w:rPr>
              <w:fldChar w:fldCharType="end"/>
            </w:r>
          </w:hyperlink>
        </w:p>
        <w:p w14:paraId="3A8ECA73" w14:textId="7B96D8B5"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29" w:history="1">
            <w:r w:rsidR="00FB686F" w:rsidRPr="0008633B">
              <w:rPr>
                <w:rStyle w:val="Hipervnculo"/>
                <w:rFonts w:ascii="Arial" w:eastAsia="Arial" w:hAnsi="Arial" w:cs="Arial"/>
                <w:noProof/>
                <w:u w:val="none"/>
              </w:rPr>
              <w:t>7.8 MTT</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_Toc184900629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30</w:t>
            </w:r>
            <w:r w:rsidR="00FB686F" w:rsidRPr="0008633B">
              <w:rPr>
                <w:rFonts w:ascii="Arial" w:hAnsi="Arial" w:cs="Arial"/>
                <w:noProof/>
                <w:webHidden/>
              </w:rPr>
              <w:fldChar w:fldCharType="end"/>
            </w:r>
          </w:hyperlink>
        </w:p>
        <w:p w14:paraId="0404E164" w14:textId="4D201ACB"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31" w:history="1">
            <w:r w:rsidR="00FB686F" w:rsidRPr="0008633B">
              <w:rPr>
                <w:rStyle w:val="Hipervnculo"/>
                <w:rFonts w:ascii="Arial" w:eastAsia="Arial" w:hAnsi="Arial" w:cs="Arial"/>
                <w:noProof/>
                <w:u w:val="none"/>
              </w:rPr>
              <w:t>7.9 Ensayo de formación de colonias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_Toc184900631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30</w:t>
            </w:r>
            <w:r w:rsidR="00FB686F" w:rsidRPr="0008633B">
              <w:rPr>
                <w:rFonts w:ascii="Arial" w:hAnsi="Arial" w:cs="Arial"/>
                <w:noProof/>
                <w:webHidden/>
              </w:rPr>
              <w:fldChar w:fldCharType="end"/>
            </w:r>
          </w:hyperlink>
        </w:p>
        <w:p w14:paraId="2F1AC40C" w14:textId="6E22A2D5"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33" w:history="1">
            <w:r w:rsidR="00FB686F" w:rsidRPr="0008633B">
              <w:rPr>
                <w:rStyle w:val="Hipervnculo"/>
                <w:rFonts w:ascii="Arial" w:eastAsia="Arial" w:hAnsi="Arial" w:cs="Arial"/>
                <w:noProof/>
                <w:u w:val="none"/>
              </w:rPr>
              <w:t>7.10 Análisis estadístico</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_Toc184900633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31</w:t>
            </w:r>
            <w:r w:rsidR="00FB686F" w:rsidRPr="0008633B">
              <w:rPr>
                <w:rFonts w:ascii="Arial" w:hAnsi="Arial" w:cs="Arial"/>
                <w:noProof/>
                <w:webHidden/>
              </w:rPr>
              <w:fldChar w:fldCharType="end"/>
            </w:r>
          </w:hyperlink>
        </w:p>
        <w:p w14:paraId="141C46B9" w14:textId="3E4F92C1"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35" w:history="1">
            <w:r w:rsidR="00FB686F" w:rsidRPr="0008633B">
              <w:rPr>
                <w:rStyle w:val="Hipervnculo"/>
                <w:rFonts w:ascii="Arial" w:eastAsia="Arial" w:hAnsi="Arial" w:cs="Arial"/>
                <w:noProof/>
                <w:u w:val="none"/>
              </w:rPr>
              <w:t>8 Bioseguridad.</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_Toc184900635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31</w:t>
            </w:r>
            <w:r w:rsidR="00FB686F" w:rsidRPr="0008633B">
              <w:rPr>
                <w:rFonts w:ascii="Arial" w:hAnsi="Arial" w:cs="Arial"/>
                <w:noProof/>
                <w:webHidden/>
              </w:rPr>
              <w:fldChar w:fldCharType="end"/>
            </w:r>
          </w:hyperlink>
        </w:p>
        <w:p w14:paraId="18BB269F" w14:textId="683248DD"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37" w:history="1">
            <w:r w:rsidR="00FB686F" w:rsidRPr="0008633B">
              <w:rPr>
                <w:rStyle w:val="Hipervnculo"/>
                <w:rFonts w:ascii="Arial" w:eastAsia="Arial" w:hAnsi="Arial" w:cs="Arial"/>
                <w:noProof/>
                <w:u w:val="none"/>
              </w:rPr>
              <w:t>9. Resultados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_Toc184900637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32</w:t>
            </w:r>
            <w:r w:rsidR="00FB686F" w:rsidRPr="0008633B">
              <w:rPr>
                <w:rFonts w:ascii="Arial" w:hAnsi="Arial" w:cs="Arial"/>
                <w:noProof/>
                <w:webHidden/>
              </w:rPr>
              <w:fldChar w:fldCharType="end"/>
            </w:r>
          </w:hyperlink>
        </w:p>
        <w:p w14:paraId="75BEE8E1" w14:textId="5A8D1810"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68" w:history="1">
            <w:r w:rsidR="00FB686F" w:rsidRPr="0008633B">
              <w:rPr>
                <w:rStyle w:val="Hipervnculo"/>
                <w:rFonts w:ascii="Arial" w:eastAsia="Arial" w:hAnsi="Arial" w:cs="Arial"/>
                <w:noProof/>
                <w:u w:val="none"/>
              </w:rPr>
              <w:t>10. Discusión</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_Toc184900668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41</w:t>
            </w:r>
            <w:r w:rsidR="00FB686F" w:rsidRPr="0008633B">
              <w:rPr>
                <w:rFonts w:ascii="Arial" w:hAnsi="Arial" w:cs="Arial"/>
                <w:noProof/>
                <w:webHidden/>
              </w:rPr>
              <w:fldChar w:fldCharType="end"/>
            </w:r>
          </w:hyperlink>
        </w:p>
        <w:p w14:paraId="64044EF4" w14:textId="30F7C09A" w:rsidR="00FB686F" w:rsidRPr="0008633B" w:rsidRDefault="00AD4307" w:rsidP="0008633B">
          <w:pPr>
            <w:pStyle w:val="TDC1"/>
            <w:tabs>
              <w:tab w:val="right" w:leader="dot" w:pos="8828"/>
            </w:tabs>
            <w:ind w:leftChars="0" w:firstLineChars="0" w:firstLine="0"/>
            <w:jc w:val="both"/>
            <w:rPr>
              <w:rFonts w:ascii="Arial" w:eastAsiaTheme="minorEastAsia" w:hAnsi="Arial" w:cs="Arial"/>
              <w:noProof/>
              <w:position w:val="0"/>
              <w:sz w:val="22"/>
              <w:szCs w:val="22"/>
              <w:lang w:val="es-MX" w:eastAsia="es-MX"/>
            </w:rPr>
          </w:pPr>
          <w:hyperlink w:anchor="_Toc184900675" w:history="1">
            <w:r w:rsidR="00FB686F" w:rsidRPr="0008633B">
              <w:rPr>
                <w:rStyle w:val="Hipervnculo"/>
                <w:rFonts w:ascii="Arial" w:eastAsia="Arial" w:hAnsi="Arial" w:cs="Arial"/>
                <w:noProof/>
                <w:u w:val="none"/>
              </w:rPr>
              <w:t>11. Conclusión</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_Toc184900675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44</w:t>
            </w:r>
            <w:r w:rsidR="00FB686F" w:rsidRPr="0008633B">
              <w:rPr>
                <w:rFonts w:ascii="Arial" w:hAnsi="Arial" w:cs="Arial"/>
                <w:noProof/>
                <w:webHidden/>
              </w:rPr>
              <w:fldChar w:fldCharType="end"/>
            </w:r>
          </w:hyperlink>
        </w:p>
        <w:p w14:paraId="1455C401" w14:textId="739F409C" w:rsidR="00FB686F" w:rsidRPr="0008633B" w:rsidRDefault="00AD4307" w:rsidP="0008633B">
          <w:pPr>
            <w:pStyle w:val="TDC1"/>
            <w:tabs>
              <w:tab w:val="right" w:leader="dot" w:pos="8828"/>
            </w:tabs>
            <w:ind w:hanging="2"/>
            <w:jc w:val="both"/>
            <w:rPr>
              <w:rFonts w:ascii="Arial" w:eastAsiaTheme="minorEastAsia" w:hAnsi="Arial" w:cs="Arial"/>
              <w:noProof/>
              <w:position w:val="0"/>
              <w:sz w:val="22"/>
              <w:szCs w:val="22"/>
              <w:lang w:val="es-MX" w:eastAsia="es-MX"/>
            </w:rPr>
          </w:pPr>
          <w:hyperlink w:anchor="_Toc184900677" w:history="1">
            <w:r w:rsidR="00FB686F" w:rsidRPr="0008633B">
              <w:rPr>
                <w:rStyle w:val="Hipervnculo"/>
                <w:rFonts w:ascii="Arial" w:eastAsia="Arial" w:hAnsi="Arial" w:cs="Arial"/>
                <w:noProof/>
                <w:u w:val="none"/>
              </w:rPr>
              <w:t>12. Perspectivas</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_Toc184900677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44</w:t>
            </w:r>
            <w:r w:rsidR="00FB686F" w:rsidRPr="0008633B">
              <w:rPr>
                <w:rFonts w:ascii="Arial" w:hAnsi="Arial" w:cs="Arial"/>
                <w:noProof/>
                <w:webHidden/>
              </w:rPr>
              <w:fldChar w:fldCharType="end"/>
            </w:r>
          </w:hyperlink>
        </w:p>
        <w:p w14:paraId="3918A338" w14:textId="3BA84B2E" w:rsidR="00713566" w:rsidRPr="0008633B" w:rsidRDefault="00AD4307" w:rsidP="0008633B">
          <w:pPr>
            <w:pStyle w:val="TDC1"/>
            <w:tabs>
              <w:tab w:val="right" w:leader="dot" w:pos="8828"/>
            </w:tabs>
            <w:ind w:hanging="2"/>
            <w:jc w:val="both"/>
            <w:rPr>
              <w:rFonts w:asciiTheme="minorHAnsi" w:eastAsiaTheme="minorEastAsia" w:hAnsiTheme="minorHAnsi" w:cstheme="minorBidi"/>
              <w:noProof/>
              <w:position w:val="0"/>
              <w:sz w:val="22"/>
              <w:szCs w:val="22"/>
              <w:lang w:val="es-MX" w:eastAsia="es-MX"/>
            </w:rPr>
          </w:pPr>
          <w:hyperlink w:anchor="_Toc184900678" w:history="1">
            <w:r w:rsidR="00FB686F" w:rsidRPr="0008633B">
              <w:rPr>
                <w:rStyle w:val="Hipervnculo"/>
                <w:rFonts w:ascii="Arial" w:eastAsia="Arial" w:hAnsi="Arial" w:cs="Arial"/>
                <w:noProof/>
                <w:u w:val="none"/>
              </w:rPr>
              <w:t>13. Bibliografía</w:t>
            </w:r>
            <w:r w:rsidR="00FB686F" w:rsidRPr="0008633B">
              <w:rPr>
                <w:rFonts w:ascii="Arial" w:hAnsi="Arial" w:cs="Arial"/>
                <w:noProof/>
                <w:webHidden/>
              </w:rPr>
              <w:tab/>
            </w:r>
            <w:r w:rsidR="00FB686F" w:rsidRPr="0008633B">
              <w:rPr>
                <w:rFonts w:ascii="Arial" w:hAnsi="Arial" w:cs="Arial"/>
                <w:noProof/>
                <w:webHidden/>
              </w:rPr>
              <w:fldChar w:fldCharType="begin"/>
            </w:r>
            <w:r w:rsidR="00FB686F" w:rsidRPr="0008633B">
              <w:rPr>
                <w:rFonts w:ascii="Arial" w:hAnsi="Arial" w:cs="Arial"/>
                <w:noProof/>
                <w:webHidden/>
              </w:rPr>
              <w:instrText xml:space="preserve"> PAGEREF _Toc184900678 \h </w:instrText>
            </w:r>
            <w:r w:rsidR="00FB686F" w:rsidRPr="0008633B">
              <w:rPr>
                <w:rFonts w:ascii="Arial" w:hAnsi="Arial" w:cs="Arial"/>
                <w:noProof/>
                <w:webHidden/>
              </w:rPr>
            </w:r>
            <w:r w:rsidR="00FB686F" w:rsidRPr="0008633B">
              <w:rPr>
                <w:rFonts w:ascii="Arial" w:hAnsi="Arial" w:cs="Arial"/>
                <w:noProof/>
                <w:webHidden/>
              </w:rPr>
              <w:fldChar w:fldCharType="separate"/>
            </w:r>
            <w:r w:rsidR="00FD7A4A">
              <w:rPr>
                <w:rFonts w:ascii="Arial" w:hAnsi="Arial" w:cs="Arial"/>
                <w:noProof/>
                <w:webHidden/>
              </w:rPr>
              <w:t>45</w:t>
            </w:r>
            <w:r w:rsidR="00FB686F" w:rsidRPr="0008633B">
              <w:rPr>
                <w:rFonts w:ascii="Arial" w:hAnsi="Arial" w:cs="Arial"/>
                <w:noProof/>
                <w:webHidden/>
              </w:rPr>
              <w:fldChar w:fldCharType="end"/>
            </w:r>
          </w:hyperlink>
          <w:r w:rsidR="000361D2" w:rsidRPr="0008633B">
            <w:fldChar w:fldCharType="end"/>
          </w:r>
        </w:p>
      </w:sdtContent>
    </w:sdt>
    <w:p w14:paraId="32A8AC1F" w14:textId="25C68D73" w:rsidR="00D94B2A" w:rsidRDefault="00D94B2A" w:rsidP="00D94B2A">
      <w:pPr>
        <w:spacing w:line="360" w:lineRule="auto"/>
        <w:ind w:leftChars="0" w:left="0" w:firstLineChars="0" w:firstLine="0"/>
        <w:jc w:val="both"/>
        <w:rPr>
          <w:rFonts w:ascii="Arial" w:eastAsia="Arial" w:hAnsi="Arial" w:cs="Arial"/>
        </w:rPr>
      </w:pPr>
    </w:p>
    <w:p w14:paraId="4D2D2E79" w14:textId="595CAC8D" w:rsidR="00713566" w:rsidRDefault="00713566" w:rsidP="00D94B2A">
      <w:pPr>
        <w:spacing w:line="360" w:lineRule="auto"/>
        <w:ind w:leftChars="0" w:left="0" w:firstLineChars="0" w:firstLine="0"/>
        <w:jc w:val="both"/>
        <w:rPr>
          <w:rFonts w:ascii="Arial" w:eastAsia="Arial" w:hAnsi="Arial" w:cs="Arial"/>
        </w:rPr>
      </w:pPr>
    </w:p>
    <w:p w14:paraId="535479D5" w14:textId="500FA690" w:rsidR="00713566" w:rsidRDefault="00713566" w:rsidP="00D94B2A">
      <w:pPr>
        <w:spacing w:line="360" w:lineRule="auto"/>
        <w:ind w:leftChars="0" w:left="0" w:firstLineChars="0" w:firstLine="0"/>
        <w:jc w:val="both"/>
        <w:rPr>
          <w:rFonts w:ascii="Arial" w:eastAsia="Arial" w:hAnsi="Arial" w:cs="Arial"/>
        </w:rPr>
      </w:pPr>
    </w:p>
    <w:p w14:paraId="0375D329" w14:textId="3F218E9D" w:rsidR="00713566" w:rsidRDefault="00713566" w:rsidP="00D94B2A">
      <w:pPr>
        <w:spacing w:line="360" w:lineRule="auto"/>
        <w:ind w:leftChars="0" w:left="0" w:firstLineChars="0" w:firstLine="0"/>
        <w:jc w:val="both"/>
        <w:rPr>
          <w:rFonts w:ascii="Arial" w:eastAsia="Arial" w:hAnsi="Arial" w:cs="Arial"/>
        </w:rPr>
      </w:pPr>
    </w:p>
    <w:p w14:paraId="0568E1D3" w14:textId="4DF504FF" w:rsidR="00713566" w:rsidRDefault="00713566" w:rsidP="00D94B2A">
      <w:pPr>
        <w:spacing w:line="360" w:lineRule="auto"/>
        <w:ind w:leftChars="0" w:left="0" w:firstLineChars="0" w:firstLine="0"/>
        <w:jc w:val="both"/>
        <w:rPr>
          <w:rFonts w:ascii="Arial" w:eastAsia="Arial" w:hAnsi="Arial" w:cs="Arial"/>
        </w:rPr>
      </w:pPr>
    </w:p>
    <w:p w14:paraId="4BCD94E2" w14:textId="1B86BE64" w:rsidR="00713566" w:rsidRDefault="00713566" w:rsidP="00D94B2A">
      <w:pPr>
        <w:spacing w:line="360" w:lineRule="auto"/>
        <w:ind w:leftChars="0" w:left="0" w:firstLineChars="0" w:firstLine="0"/>
        <w:jc w:val="both"/>
        <w:rPr>
          <w:rFonts w:ascii="Arial" w:eastAsia="Arial" w:hAnsi="Arial" w:cs="Arial"/>
        </w:rPr>
      </w:pPr>
    </w:p>
    <w:p w14:paraId="1B42CA1D" w14:textId="7B169F92" w:rsidR="00713566" w:rsidRDefault="00713566" w:rsidP="00D94B2A">
      <w:pPr>
        <w:spacing w:line="360" w:lineRule="auto"/>
        <w:ind w:leftChars="0" w:left="0" w:firstLineChars="0" w:firstLine="0"/>
        <w:jc w:val="both"/>
        <w:rPr>
          <w:rFonts w:ascii="Arial" w:eastAsia="Arial" w:hAnsi="Arial" w:cs="Arial"/>
        </w:rPr>
      </w:pPr>
    </w:p>
    <w:p w14:paraId="2DF49AE0" w14:textId="63A88B3F" w:rsidR="00713566" w:rsidRDefault="00713566" w:rsidP="00D94B2A">
      <w:pPr>
        <w:spacing w:line="360" w:lineRule="auto"/>
        <w:ind w:leftChars="0" w:left="0" w:firstLineChars="0" w:firstLine="0"/>
        <w:jc w:val="both"/>
        <w:rPr>
          <w:rFonts w:ascii="Arial" w:eastAsia="Arial" w:hAnsi="Arial" w:cs="Arial"/>
        </w:rPr>
      </w:pPr>
    </w:p>
    <w:p w14:paraId="53F2CEAC" w14:textId="08717BDB" w:rsidR="00713566" w:rsidRDefault="00713566" w:rsidP="00D94B2A">
      <w:pPr>
        <w:spacing w:line="360" w:lineRule="auto"/>
        <w:ind w:leftChars="0" w:left="0" w:firstLineChars="0" w:firstLine="0"/>
        <w:jc w:val="both"/>
        <w:rPr>
          <w:rFonts w:ascii="Arial" w:eastAsia="Arial" w:hAnsi="Arial" w:cs="Arial"/>
        </w:rPr>
      </w:pPr>
    </w:p>
    <w:p w14:paraId="04A943D9" w14:textId="6C9C93A7" w:rsidR="0008633B" w:rsidRDefault="0008633B" w:rsidP="00D94B2A">
      <w:pPr>
        <w:spacing w:line="360" w:lineRule="auto"/>
        <w:ind w:leftChars="0" w:left="0" w:firstLineChars="0" w:firstLine="0"/>
        <w:jc w:val="both"/>
        <w:rPr>
          <w:rFonts w:ascii="Arial" w:eastAsia="Arial" w:hAnsi="Arial" w:cs="Arial"/>
        </w:rPr>
      </w:pPr>
    </w:p>
    <w:p w14:paraId="4DD953DF" w14:textId="77777777" w:rsidR="0008633B" w:rsidRDefault="0008633B" w:rsidP="00D94B2A">
      <w:pPr>
        <w:spacing w:line="360" w:lineRule="auto"/>
        <w:ind w:leftChars="0" w:left="0" w:firstLineChars="0" w:firstLine="0"/>
        <w:jc w:val="both"/>
        <w:rPr>
          <w:rFonts w:ascii="Arial" w:eastAsia="Arial" w:hAnsi="Arial" w:cs="Arial"/>
        </w:rPr>
      </w:pPr>
    </w:p>
    <w:p w14:paraId="126C5BE8" w14:textId="186C1E7B" w:rsidR="00713566" w:rsidRDefault="00713566" w:rsidP="00D94B2A">
      <w:pPr>
        <w:spacing w:line="360" w:lineRule="auto"/>
        <w:ind w:leftChars="0" w:left="0" w:firstLineChars="0" w:firstLine="0"/>
        <w:jc w:val="both"/>
        <w:rPr>
          <w:rFonts w:ascii="Arial" w:eastAsia="Arial" w:hAnsi="Arial" w:cs="Arial"/>
        </w:rPr>
      </w:pPr>
    </w:p>
    <w:p w14:paraId="06DA2144" w14:textId="45776054" w:rsidR="00713566" w:rsidRDefault="00713566" w:rsidP="00D94B2A">
      <w:pPr>
        <w:spacing w:line="360" w:lineRule="auto"/>
        <w:ind w:leftChars="0" w:left="0" w:firstLineChars="0" w:firstLine="0"/>
        <w:jc w:val="both"/>
        <w:rPr>
          <w:rFonts w:ascii="Arial" w:eastAsia="Arial" w:hAnsi="Arial" w:cs="Arial"/>
        </w:rPr>
      </w:pPr>
    </w:p>
    <w:p w14:paraId="0FB74BCA" w14:textId="115AC903" w:rsidR="00713566" w:rsidRDefault="00713566" w:rsidP="00D94B2A">
      <w:pPr>
        <w:spacing w:line="360" w:lineRule="auto"/>
        <w:ind w:leftChars="0" w:left="0" w:firstLineChars="0" w:firstLine="0"/>
        <w:jc w:val="both"/>
        <w:rPr>
          <w:rFonts w:ascii="Arial" w:eastAsia="Arial" w:hAnsi="Arial" w:cs="Arial"/>
        </w:rPr>
      </w:pPr>
    </w:p>
    <w:p w14:paraId="62DE348E" w14:textId="16D5F5C5" w:rsidR="00713566" w:rsidRDefault="00713566" w:rsidP="00D94B2A">
      <w:pPr>
        <w:spacing w:line="360" w:lineRule="auto"/>
        <w:ind w:leftChars="0" w:left="0" w:firstLineChars="0" w:firstLine="0"/>
        <w:jc w:val="both"/>
        <w:rPr>
          <w:rFonts w:ascii="Arial" w:eastAsia="Arial" w:hAnsi="Arial" w:cs="Arial"/>
        </w:rPr>
      </w:pPr>
    </w:p>
    <w:p w14:paraId="294236DB" w14:textId="0F66FEC6" w:rsidR="00713566" w:rsidRDefault="00713566" w:rsidP="00D94B2A">
      <w:pPr>
        <w:spacing w:line="360" w:lineRule="auto"/>
        <w:ind w:leftChars="0" w:left="0" w:firstLineChars="0" w:firstLine="0"/>
        <w:jc w:val="both"/>
        <w:rPr>
          <w:rFonts w:ascii="Arial" w:eastAsia="Arial" w:hAnsi="Arial" w:cs="Arial"/>
        </w:rPr>
      </w:pPr>
    </w:p>
    <w:p w14:paraId="7D48AF84" w14:textId="7BCAE1DF" w:rsidR="00713566" w:rsidRDefault="00713566" w:rsidP="00D94B2A">
      <w:pPr>
        <w:spacing w:line="360" w:lineRule="auto"/>
        <w:ind w:leftChars="0" w:left="0" w:firstLineChars="0" w:firstLine="0"/>
        <w:jc w:val="both"/>
        <w:rPr>
          <w:rFonts w:ascii="Arial" w:eastAsia="Arial" w:hAnsi="Arial" w:cs="Arial"/>
        </w:rPr>
      </w:pPr>
    </w:p>
    <w:p w14:paraId="31482D4F" w14:textId="33E1B45B" w:rsidR="00713566" w:rsidRDefault="00713566" w:rsidP="00D94B2A">
      <w:pPr>
        <w:spacing w:line="360" w:lineRule="auto"/>
        <w:ind w:leftChars="0" w:left="0" w:firstLineChars="0" w:firstLine="0"/>
        <w:jc w:val="both"/>
        <w:rPr>
          <w:rFonts w:ascii="Arial" w:eastAsia="Arial" w:hAnsi="Arial" w:cs="Arial"/>
        </w:rPr>
      </w:pPr>
    </w:p>
    <w:p w14:paraId="74D0C9E4" w14:textId="7F0601B6" w:rsidR="00713566" w:rsidRDefault="00713566" w:rsidP="00D94B2A">
      <w:pPr>
        <w:spacing w:line="360" w:lineRule="auto"/>
        <w:ind w:leftChars="0" w:left="0" w:firstLineChars="0" w:firstLine="0"/>
        <w:jc w:val="both"/>
        <w:rPr>
          <w:rFonts w:ascii="Arial" w:eastAsia="Arial" w:hAnsi="Arial" w:cs="Arial"/>
        </w:rPr>
      </w:pPr>
    </w:p>
    <w:p w14:paraId="247C9815" w14:textId="77777777" w:rsidR="00713566" w:rsidRDefault="00713566" w:rsidP="00D94B2A">
      <w:pPr>
        <w:spacing w:line="360" w:lineRule="auto"/>
        <w:ind w:leftChars="0" w:left="0" w:firstLineChars="0" w:firstLine="0"/>
        <w:jc w:val="both"/>
        <w:rPr>
          <w:rFonts w:ascii="Arial" w:eastAsia="Arial" w:hAnsi="Arial" w:cs="Arial"/>
        </w:rPr>
      </w:pPr>
    </w:p>
    <w:p w14:paraId="0F1FDCB0" w14:textId="77777777" w:rsidR="00D53AA2" w:rsidRDefault="00D53AA2" w:rsidP="00D53AA2">
      <w:pPr>
        <w:spacing w:line="360" w:lineRule="auto"/>
        <w:ind w:leftChars="0" w:left="0" w:firstLineChars="0" w:firstLine="0"/>
        <w:jc w:val="both"/>
        <w:rPr>
          <w:rFonts w:ascii="Arial" w:eastAsia="Arial" w:hAnsi="Arial" w:cs="Arial"/>
          <w:b/>
        </w:rPr>
      </w:pPr>
      <w:bookmarkStart w:id="34" w:name="_Toc184899353"/>
      <w:bookmarkStart w:id="35" w:name="_Toc184900543"/>
    </w:p>
    <w:p w14:paraId="21C8BFA4" w14:textId="77777777" w:rsidR="00D53AA2" w:rsidRDefault="00D4129B" w:rsidP="00D53AA2">
      <w:pPr>
        <w:spacing w:line="360" w:lineRule="auto"/>
        <w:ind w:leftChars="0" w:left="0" w:firstLineChars="0" w:firstLine="720"/>
        <w:jc w:val="both"/>
        <w:rPr>
          <w:rFonts w:ascii="Arial" w:eastAsia="Arial" w:hAnsi="Arial" w:cs="Arial"/>
          <w:b/>
        </w:rPr>
      </w:pPr>
      <w:r>
        <w:rPr>
          <w:rFonts w:ascii="Arial" w:eastAsia="Arial" w:hAnsi="Arial" w:cs="Arial"/>
          <w:b/>
        </w:rPr>
        <w:lastRenderedPageBreak/>
        <w:t>Resume</w:t>
      </w:r>
      <w:r w:rsidR="00D53AA2">
        <w:rPr>
          <w:rFonts w:ascii="Arial" w:eastAsia="Arial" w:hAnsi="Arial" w:cs="Arial"/>
          <w:b/>
        </w:rPr>
        <w:t>n.</w:t>
      </w:r>
    </w:p>
    <w:p w14:paraId="00000103" w14:textId="00F7140C" w:rsidR="003F6013" w:rsidRPr="00D53AA2" w:rsidRDefault="00D4129B" w:rsidP="00D53AA2">
      <w:pPr>
        <w:spacing w:line="360" w:lineRule="auto"/>
        <w:ind w:leftChars="0" w:left="0" w:firstLineChars="0" w:firstLine="720"/>
        <w:jc w:val="both"/>
        <w:rPr>
          <w:rFonts w:ascii="Arial" w:eastAsia="Arial" w:hAnsi="Arial" w:cs="Arial"/>
          <w:b/>
        </w:rPr>
      </w:pPr>
      <w:r>
        <w:rPr>
          <w:rFonts w:ascii="Arial" w:eastAsia="Arial" w:hAnsi="Arial" w:cs="Arial"/>
        </w:rPr>
        <w:t xml:space="preserve">El cáncer de mama es el carcinoma más común en mujeres a nivel mundial, siendo la primera causa de muerte por neoplasias en mujeres, superando la cifra de 500,000 casos anuales. En México en el año 2020 se reportó una incidencia de 29,929 casos. A pesar de las diversas herramientas terapéuticas disponibles, existe un considerable grupo de pacientes que presentará recurrencia de la enfermedad a pesar de la inicial erradicación del cáncer, riesgo que aumenta cuando se tiene la patología avanzada o cuando se asocia a otras comorbilidades. Por lo que el diseño y generación de tratamientos novedosos con el fin de mejorar el pronóstico de este grupo poblacional toma gran relevancia. Ante la evidencia de nuevas moléculas con potencial actividad antitumoral, surge el interés de investigación de su posible aplicación en pacientes con cáncer de mama. </w:t>
      </w:r>
      <w:r>
        <w:rPr>
          <w:rFonts w:ascii="Arial" w:eastAsia="Arial" w:hAnsi="Arial" w:cs="Arial"/>
          <w:b/>
        </w:rPr>
        <w:t>Objetivo.</w:t>
      </w:r>
      <w:r>
        <w:rPr>
          <w:rFonts w:ascii="Arial" w:eastAsia="Arial" w:hAnsi="Arial" w:cs="Arial"/>
        </w:rPr>
        <w:t xml:space="preserve"> Caracterizar el efecto del triazaspirano 8-</w:t>
      </w:r>
      <w:r w:rsidR="00E94F49">
        <w:rPr>
          <w:rFonts w:ascii="Arial" w:eastAsia="Arial" w:hAnsi="Arial" w:cs="Arial"/>
        </w:rPr>
        <w:t>b</w:t>
      </w:r>
      <w:r>
        <w:rPr>
          <w:rFonts w:ascii="Arial" w:eastAsia="Arial" w:hAnsi="Arial" w:cs="Arial"/>
        </w:rPr>
        <w:t xml:space="preserve">enzil-1,3,8-triazaspiro-[4.5]-decano-2,4-diona sobre los procesos de migración e invasión  en células tumorales invasivas MDA-MB-231. </w:t>
      </w:r>
      <w:r>
        <w:rPr>
          <w:rFonts w:ascii="Arial" w:eastAsia="Arial" w:hAnsi="Arial" w:cs="Arial"/>
          <w:b/>
        </w:rPr>
        <w:t xml:space="preserve">Materiales y </w:t>
      </w:r>
      <w:r w:rsidR="00E94F49">
        <w:rPr>
          <w:rFonts w:ascii="Arial" w:eastAsia="Arial" w:hAnsi="Arial" w:cs="Arial"/>
          <w:b/>
        </w:rPr>
        <w:t>m</w:t>
      </w:r>
      <w:r>
        <w:rPr>
          <w:rFonts w:ascii="Arial" w:eastAsia="Arial" w:hAnsi="Arial" w:cs="Arial"/>
          <w:b/>
        </w:rPr>
        <w:t>étodos.</w:t>
      </w:r>
      <w:r>
        <w:rPr>
          <w:rFonts w:ascii="Arial" w:eastAsia="Arial" w:hAnsi="Arial" w:cs="Arial"/>
        </w:rPr>
        <w:t xml:space="preserve"> </w:t>
      </w:r>
      <w:r w:rsidR="00E94F49">
        <w:rPr>
          <w:rFonts w:ascii="Arial" w:eastAsia="Arial" w:hAnsi="Arial" w:cs="Arial"/>
        </w:rPr>
        <w:t>Se utilizó el</w:t>
      </w:r>
      <w:r>
        <w:rPr>
          <w:rFonts w:ascii="Arial" w:eastAsia="Arial" w:hAnsi="Arial" w:cs="Arial"/>
        </w:rPr>
        <w:t xml:space="preserve"> modelo </w:t>
      </w:r>
      <w:r w:rsidR="00E94F49">
        <w:rPr>
          <w:rFonts w:ascii="Arial" w:eastAsia="Arial" w:hAnsi="Arial" w:cs="Arial"/>
        </w:rPr>
        <w:t xml:space="preserve">de </w:t>
      </w:r>
      <w:r>
        <w:rPr>
          <w:rFonts w:ascii="Arial" w:eastAsia="Arial" w:hAnsi="Arial" w:cs="Arial"/>
        </w:rPr>
        <w:t>células tumorales MDA-MB-231</w:t>
      </w:r>
      <w:r w:rsidR="00E94F49">
        <w:rPr>
          <w:rFonts w:ascii="Arial" w:eastAsia="Arial" w:hAnsi="Arial" w:cs="Arial"/>
        </w:rPr>
        <w:t xml:space="preserve"> en las que</w:t>
      </w:r>
      <w:r>
        <w:rPr>
          <w:rFonts w:ascii="Arial" w:eastAsia="Arial" w:hAnsi="Arial" w:cs="Arial"/>
        </w:rPr>
        <w:t xml:space="preserve"> se evaluó el potencial efecto inhibitorio del triazaspirano sobre la capacidad migratoria mediante ensayo de cierre de herida; la invasión fue evaluada a través de ensayos con cámaras Boyden; la secreción de la MMP-9 se determinó mediante zimografía; Los datos </w:t>
      </w:r>
      <w:r w:rsidR="00E94F49">
        <w:rPr>
          <w:rFonts w:ascii="Arial" w:eastAsia="Arial" w:hAnsi="Arial" w:cs="Arial"/>
        </w:rPr>
        <w:t>fueron</w:t>
      </w:r>
      <w:r>
        <w:rPr>
          <w:rFonts w:ascii="Arial" w:eastAsia="Arial" w:hAnsi="Arial" w:cs="Arial"/>
        </w:rPr>
        <w:t xml:space="preserve"> analizados estadísticamente a través del programa GraphPad Prism 8 (versión 8.0.2) </w:t>
      </w:r>
      <w:r w:rsidR="00E94F49">
        <w:rPr>
          <w:rFonts w:ascii="Arial" w:eastAsia="Arial" w:hAnsi="Arial" w:cs="Arial"/>
        </w:rPr>
        <w:t>mediante</w:t>
      </w:r>
      <w:r>
        <w:rPr>
          <w:rFonts w:ascii="Arial" w:eastAsia="Arial" w:hAnsi="Arial" w:cs="Arial"/>
        </w:rPr>
        <w:t xml:space="preserve"> la prueba ANOVA de una vía </w:t>
      </w:r>
      <w:r w:rsidR="00E94F49">
        <w:rPr>
          <w:rFonts w:ascii="Arial" w:eastAsia="Arial" w:hAnsi="Arial" w:cs="Arial"/>
        </w:rPr>
        <w:t xml:space="preserve">y </w:t>
      </w:r>
      <w:r>
        <w:rPr>
          <w:rFonts w:ascii="Arial" w:eastAsia="Arial" w:hAnsi="Arial" w:cs="Arial"/>
        </w:rPr>
        <w:t xml:space="preserve">la prueba múltiple de Dunette. La probabilidad estadística P&lt;0.05 será considerada significativa. </w:t>
      </w:r>
      <w:r>
        <w:rPr>
          <w:rFonts w:ascii="Arial" w:eastAsia="Arial" w:hAnsi="Arial" w:cs="Arial"/>
          <w:b/>
        </w:rPr>
        <w:t>Resultados.</w:t>
      </w:r>
      <w:r>
        <w:rPr>
          <w:rFonts w:ascii="Arial" w:eastAsia="Arial" w:hAnsi="Arial" w:cs="Arial"/>
        </w:rPr>
        <w:t xml:space="preserve"> </w:t>
      </w:r>
      <w:r w:rsidR="00E94F49">
        <w:rPr>
          <w:rFonts w:ascii="Arial" w:eastAsia="Arial" w:hAnsi="Arial" w:cs="Arial"/>
        </w:rPr>
        <w:t xml:space="preserve">Se </w:t>
      </w:r>
      <w:r>
        <w:rPr>
          <w:rFonts w:ascii="Arial" w:eastAsia="Arial" w:hAnsi="Arial" w:cs="Arial"/>
        </w:rPr>
        <w:t xml:space="preserve">demostró un efecto inhibitorio en los procesos de migración e invasión </w:t>
      </w:r>
      <w:r w:rsidR="00E94F49">
        <w:rPr>
          <w:rFonts w:ascii="Arial" w:eastAsia="Arial" w:hAnsi="Arial" w:cs="Arial"/>
        </w:rPr>
        <w:t xml:space="preserve">en células MDA-MB-231, </w:t>
      </w:r>
      <w:r>
        <w:rPr>
          <w:rFonts w:ascii="Arial" w:eastAsia="Arial" w:hAnsi="Arial" w:cs="Arial"/>
        </w:rPr>
        <w:t>así como una disminución en mimetismo vasculogénico tras estimular</w:t>
      </w:r>
      <w:r w:rsidR="00E94F49">
        <w:rPr>
          <w:rFonts w:ascii="Arial" w:eastAsia="Arial" w:hAnsi="Arial" w:cs="Arial"/>
        </w:rPr>
        <w:t>las</w:t>
      </w:r>
      <w:r>
        <w:rPr>
          <w:rFonts w:ascii="Arial" w:eastAsia="Arial" w:hAnsi="Arial" w:cs="Arial"/>
        </w:rPr>
        <w:t xml:space="preserve"> con el triazaspirano propuesto.</w:t>
      </w:r>
      <w:bookmarkEnd w:id="34"/>
      <w:bookmarkEnd w:id="35"/>
      <w:r>
        <w:rPr>
          <w:rFonts w:ascii="Arial" w:eastAsia="Arial" w:hAnsi="Arial" w:cs="Arial"/>
        </w:rPr>
        <w:t xml:space="preserve"> </w:t>
      </w:r>
    </w:p>
    <w:p w14:paraId="00000104" w14:textId="77777777" w:rsidR="003F6013" w:rsidRDefault="003F6013">
      <w:pPr>
        <w:spacing w:line="360" w:lineRule="auto"/>
        <w:ind w:left="0" w:hanging="2"/>
        <w:jc w:val="both"/>
        <w:rPr>
          <w:rFonts w:ascii="Arial" w:eastAsia="Arial" w:hAnsi="Arial" w:cs="Arial"/>
        </w:rPr>
      </w:pPr>
    </w:p>
    <w:p w14:paraId="00000105" w14:textId="6059E7AD" w:rsidR="003F6013" w:rsidRDefault="003F6013">
      <w:pPr>
        <w:spacing w:line="360" w:lineRule="auto"/>
        <w:ind w:left="0" w:hanging="2"/>
        <w:jc w:val="both"/>
        <w:rPr>
          <w:rFonts w:ascii="Arial" w:eastAsia="Arial" w:hAnsi="Arial" w:cs="Arial"/>
        </w:rPr>
      </w:pPr>
    </w:p>
    <w:p w14:paraId="7419C17E" w14:textId="19782EB2" w:rsidR="00713566" w:rsidRDefault="00713566">
      <w:pPr>
        <w:spacing w:line="360" w:lineRule="auto"/>
        <w:ind w:left="0" w:hanging="2"/>
        <w:jc w:val="both"/>
        <w:rPr>
          <w:rFonts w:ascii="Arial" w:eastAsia="Arial" w:hAnsi="Arial" w:cs="Arial"/>
        </w:rPr>
      </w:pPr>
    </w:p>
    <w:p w14:paraId="32A41C23" w14:textId="5CD82A67" w:rsidR="00713566" w:rsidRDefault="00713566">
      <w:pPr>
        <w:spacing w:line="360" w:lineRule="auto"/>
        <w:ind w:left="0" w:hanging="2"/>
        <w:jc w:val="both"/>
        <w:rPr>
          <w:rFonts w:ascii="Arial" w:eastAsia="Arial" w:hAnsi="Arial" w:cs="Arial"/>
        </w:rPr>
      </w:pPr>
    </w:p>
    <w:p w14:paraId="2A9BBF14" w14:textId="1FB4686B" w:rsidR="00713566" w:rsidRDefault="00713566" w:rsidP="00713566">
      <w:pPr>
        <w:spacing w:line="360" w:lineRule="auto"/>
        <w:ind w:leftChars="0" w:left="0" w:firstLineChars="0" w:firstLine="0"/>
        <w:jc w:val="both"/>
        <w:rPr>
          <w:rFonts w:ascii="Arial" w:eastAsia="Arial" w:hAnsi="Arial" w:cs="Arial"/>
        </w:rPr>
      </w:pPr>
    </w:p>
    <w:p w14:paraId="6716852B" w14:textId="22574F03" w:rsidR="003B5755" w:rsidRDefault="003B5755" w:rsidP="00713566">
      <w:pPr>
        <w:spacing w:line="360" w:lineRule="auto"/>
        <w:ind w:leftChars="0" w:left="0" w:firstLineChars="0" w:firstLine="0"/>
        <w:jc w:val="both"/>
        <w:rPr>
          <w:rFonts w:ascii="Arial" w:eastAsia="Arial" w:hAnsi="Arial" w:cs="Arial"/>
        </w:rPr>
      </w:pPr>
    </w:p>
    <w:p w14:paraId="0A7EEE06" w14:textId="77777777" w:rsidR="009F5B79" w:rsidRDefault="009F5B79" w:rsidP="00713566">
      <w:pPr>
        <w:spacing w:line="360" w:lineRule="auto"/>
        <w:ind w:leftChars="0" w:left="0" w:firstLineChars="0" w:firstLine="0"/>
        <w:jc w:val="both"/>
        <w:rPr>
          <w:rFonts w:ascii="Arial" w:eastAsia="Arial" w:hAnsi="Arial" w:cs="Arial"/>
        </w:rPr>
      </w:pPr>
    </w:p>
    <w:p w14:paraId="00000108" w14:textId="77777777" w:rsidR="003F6013" w:rsidRDefault="00D4129B" w:rsidP="00D53AA2">
      <w:pPr>
        <w:spacing w:line="360" w:lineRule="auto"/>
        <w:ind w:leftChars="0" w:left="0" w:firstLineChars="0" w:firstLine="720"/>
        <w:jc w:val="both"/>
        <w:rPr>
          <w:rFonts w:ascii="Arial" w:eastAsia="Arial" w:hAnsi="Arial" w:cs="Arial"/>
          <w:b/>
        </w:rPr>
      </w:pPr>
      <w:bookmarkStart w:id="36" w:name="_Toc184900544"/>
      <w:r>
        <w:rPr>
          <w:rFonts w:ascii="Arial" w:eastAsia="Arial" w:hAnsi="Arial" w:cs="Arial"/>
          <w:b/>
        </w:rPr>
        <w:lastRenderedPageBreak/>
        <w:t>Abstract</w:t>
      </w:r>
      <w:bookmarkEnd w:id="36"/>
    </w:p>
    <w:p w14:paraId="00000109" w14:textId="79B83AC0" w:rsidR="003F6013" w:rsidRDefault="00D4129B" w:rsidP="00D53AA2">
      <w:pPr>
        <w:spacing w:line="360" w:lineRule="auto"/>
        <w:ind w:leftChars="0" w:left="0" w:firstLineChars="0" w:firstLine="720"/>
        <w:jc w:val="both"/>
        <w:rPr>
          <w:rFonts w:ascii="Arial" w:eastAsia="Arial" w:hAnsi="Arial" w:cs="Arial"/>
        </w:rPr>
      </w:pPr>
      <w:bookmarkStart w:id="37" w:name="_Toc184899355"/>
      <w:bookmarkStart w:id="38" w:name="_Toc184900545"/>
      <w:r>
        <w:rPr>
          <w:rFonts w:ascii="Arial" w:eastAsia="Arial" w:hAnsi="Arial" w:cs="Arial"/>
        </w:rPr>
        <w:t xml:space="preserve">Breast cancer is the most common carcinoma in women worldwide, being the first cause of death from neoplasia in women, exceeding 500,000 cases annually. In Mexico, an incidence of 29,929 cases was reported in 2020. Despite the various therapeutic strategies available, there is a considerable group of patients who will experience recurrence of the disease despite the initial eradication of the cancer. This risk increases when the pathology is advanced or associated with other comorbidities. Therefore, the design and generation of novel treatments to improve this population group´s prognosis takes on great relevance. Given the evidence of new molecules with potential antitumor activity, research interest arises in their possible application in patients with breast cancer. </w:t>
      </w:r>
      <w:r>
        <w:rPr>
          <w:rFonts w:ascii="Arial" w:eastAsia="Arial" w:hAnsi="Arial" w:cs="Arial"/>
          <w:b/>
        </w:rPr>
        <w:t>Aim</w:t>
      </w:r>
      <w:r>
        <w:rPr>
          <w:rFonts w:ascii="Arial" w:eastAsia="Arial" w:hAnsi="Arial" w:cs="Arial"/>
        </w:rPr>
        <w:t xml:space="preserve">. Characterize the effect of the triazaspirane 8-Benzyl-1,3,8-triazaspiro-[4.5]-decane-2,4-dione on the migration and invasion processes in invasive MDA-MB-231 cancer cells. </w:t>
      </w:r>
      <w:r>
        <w:rPr>
          <w:rFonts w:ascii="Arial" w:eastAsia="Arial" w:hAnsi="Arial" w:cs="Arial"/>
          <w:b/>
        </w:rPr>
        <w:t>Material and methods</w:t>
      </w:r>
      <w:r>
        <w:rPr>
          <w:rFonts w:ascii="Arial" w:eastAsia="Arial" w:hAnsi="Arial" w:cs="Arial"/>
        </w:rPr>
        <w:t xml:space="preserve">. Using MDA-MB-231 tumor cells as a model, the potential inhibitory effect of triazaspirane on migratory capacity </w:t>
      </w:r>
      <w:sdt>
        <w:sdtPr>
          <w:tag w:val="goog_rdk_1"/>
          <w:id w:val="-124931889"/>
        </w:sdtPr>
        <w:sdtEndPr/>
        <w:sdtContent>
          <w:commentRangeStart w:id="39"/>
        </w:sdtContent>
      </w:sdt>
      <w:r>
        <w:rPr>
          <w:rFonts w:ascii="Arial" w:eastAsia="Arial" w:hAnsi="Arial" w:cs="Arial"/>
        </w:rPr>
        <w:t>was evaluated by</w:t>
      </w:r>
      <w:commentRangeEnd w:id="39"/>
      <w:r>
        <w:commentReference w:id="39"/>
      </w:r>
      <w:r>
        <w:rPr>
          <w:rFonts w:ascii="Arial" w:eastAsia="Arial" w:hAnsi="Arial" w:cs="Arial"/>
        </w:rPr>
        <w:t xml:space="preserve"> wound healing assay; the invasion was evaluated through trials with Boyden chambers; the secretion of MMP-9 was determined by zymography. The data will be statistically analyzed through the GraphPad Prism 8 program (version 8.0.2) using the one-way ANOVA test compared by Dunette´s multiple test. The statistical probability P&lt;0.05 will be considered significant. </w:t>
      </w:r>
      <w:r>
        <w:rPr>
          <w:rFonts w:ascii="Arial" w:eastAsia="Arial" w:hAnsi="Arial" w:cs="Arial"/>
          <w:b/>
        </w:rPr>
        <w:t>Results.</w:t>
      </w:r>
      <w:r>
        <w:rPr>
          <w:rFonts w:ascii="Arial" w:eastAsia="Arial" w:hAnsi="Arial" w:cs="Arial"/>
        </w:rPr>
        <w:t xml:space="preserve"> In biological activity assays, an inhibitory effect on cell migration and invasion processes was demonstrated, as well as a decrease in vasculogenic mimicry after stimulation with the proposed triazaspirane.</w:t>
      </w:r>
      <w:bookmarkEnd w:id="37"/>
      <w:bookmarkEnd w:id="38"/>
    </w:p>
    <w:p w14:paraId="0000010A" w14:textId="77777777" w:rsidR="003F6013" w:rsidRDefault="003F6013">
      <w:pPr>
        <w:spacing w:line="360" w:lineRule="auto"/>
        <w:ind w:left="0" w:hanging="2"/>
        <w:jc w:val="both"/>
        <w:rPr>
          <w:rFonts w:ascii="Arial" w:eastAsia="Arial" w:hAnsi="Arial" w:cs="Arial"/>
        </w:rPr>
      </w:pPr>
    </w:p>
    <w:p w14:paraId="0000010B" w14:textId="77777777" w:rsidR="003F6013" w:rsidRDefault="003F6013">
      <w:pPr>
        <w:spacing w:line="360" w:lineRule="auto"/>
        <w:ind w:left="0" w:hanging="2"/>
        <w:jc w:val="both"/>
        <w:rPr>
          <w:rFonts w:ascii="Arial" w:eastAsia="Arial" w:hAnsi="Arial" w:cs="Arial"/>
        </w:rPr>
      </w:pPr>
    </w:p>
    <w:p w14:paraId="0000010C" w14:textId="77777777" w:rsidR="003F6013" w:rsidRDefault="003F6013">
      <w:pPr>
        <w:spacing w:line="360" w:lineRule="auto"/>
        <w:ind w:left="0" w:hanging="2"/>
        <w:jc w:val="both"/>
        <w:rPr>
          <w:rFonts w:ascii="Arial" w:eastAsia="Arial" w:hAnsi="Arial" w:cs="Arial"/>
        </w:rPr>
      </w:pPr>
    </w:p>
    <w:p w14:paraId="0000010D" w14:textId="77777777" w:rsidR="003F6013" w:rsidRDefault="003F6013">
      <w:pPr>
        <w:spacing w:line="360" w:lineRule="auto"/>
        <w:ind w:left="0" w:hanging="2"/>
        <w:jc w:val="both"/>
        <w:rPr>
          <w:rFonts w:ascii="Arial" w:eastAsia="Arial" w:hAnsi="Arial" w:cs="Arial"/>
        </w:rPr>
      </w:pPr>
    </w:p>
    <w:p w14:paraId="0000010E" w14:textId="77777777" w:rsidR="003F6013" w:rsidRDefault="003F6013">
      <w:pPr>
        <w:spacing w:line="360" w:lineRule="auto"/>
        <w:ind w:left="0" w:hanging="2"/>
        <w:jc w:val="both"/>
        <w:rPr>
          <w:rFonts w:ascii="Arial" w:eastAsia="Arial" w:hAnsi="Arial" w:cs="Arial"/>
        </w:rPr>
      </w:pPr>
    </w:p>
    <w:p w14:paraId="0000010F" w14:textId="77777777" w:rsidR="003F6013" w:rsidRDefault="003F6013">
      <w:pPr>
        <w:spacing w:line="360" w:lineRule="auto"/>
        <w:ind w:left="0" w:hanging="2"/>
        <w:jc w:val="both"/>
        <w:rPr>
          <w:rFonts w:ascii="Arial" w:eastAsia="Arial" w:hAnsi="Arial" w:cs="Arial"/>
        </w:rPr>
      </w:pPr>
    </w:p>
    <w:p w14:paraId="091CD42D" w14:textId="65FFBA94" w:rsidR="00E94F49" w:rsidRDefault="00E94F49" w:rsidP="003B5755">
      <w:pPr>
        <w:spacing w:line="360" w:lineRule="auto"/>
        <w:ind w:leftChars="0" w:left="0" w:firstLineChars="0" w:firstLine="0"/>
        <w:jc w:val="both"/>
        <w:rPr>
          <w:rFonts w:ascii="Arial" w:eastAsia="Arial" w:hAnsi="Arial" w:cs="Arial"/>
        </w:rPr>
      </w:pPr>
    </w:p>
    <w:p w14:paraId="1EA5B88D" w14:textId="77777777" w:rsidR="003B5755" w:rsidRDefault="003B5755" w:rsidP="003B5755">
      <w:pPr>
        <w:spacing w:line="360" w:lineRule="auto"/>
        <w:ind w:leftChars="0" w:left="0" w:firstLineChars="0" w:firstLine="0"/>
        <w:jc w:val="both"/>
        <w:rPr>
          <w:rFonts w:ascii="Arial" w:eastAsia="Arial" w:hAnsi="Arial" w:cs="Arial"/>
        </w:rPr>
      </w:pPr>
    </w:p>
    <w:p w14:paraId="4E24F106" w14:textId="77777777" w:rsidR="003C6364" w:rsidRDefault="003C6364">
      <w:pPr>
        <w:spacing w:line="360" w:lineRule="auto"/>
        <w:ind w:left="0" w:hanging="2"/>
        <w:jc w:val="both"/>
        <w:rPr>
          <w:rFonts w:ascii="Arial" w:eastAsia="Arial" w:hAnsi="Arial" w:cs="Arial"/>
        </w:rPr>
      </w:pPr>
    </w:p>
    <w:p w14:paraId="00000111" w14:textId="2E932B78" w:rsidR="003F6013" w:rsidRPr="0044033C" w:rsidRDefault="00E94F49" w:rsidP="00D53AA2">
      <w:pPr>
        <w:spacing w:line="360" w:lineRule="auto"/>
        <w:ind w:leftChars="0" w:left="0" w:firstLineChars="0" w:firstLine="720"/>
        <w:jc w:val="both"/>
        <w:rPr>
          <w:rFonts w:ascii="Arial" w:eastAsia="Arial" w:hAnsi="Arial" w:cs="Arial"/>
        </w:rPr>
      </w:pPr>
      <w:bookmarkStart w:id="40" w:name="_Toc184900546"/>
      <w:r>
        <w:rPr>
          <w:rFonts w:ascii="Arial" w:eastAsia="Arial" w:hAnsi="Arial" w:cs="Arial"/>
          <w:b/>
        </w:rPr>
        <w:lastRenderedPageBreak/>
        <w:t>1</w:t>
      </w:r>
      <w:r w:rsidRPr="0044033C">
        <w:rPr>
          <w:rFonts w:ascii="Arial" w:eastAsia="Arial" w:hAnsi="Arial" w:cs="Arial"/>
          <w:b/>
        </w:rPr>
        <w:t xml:space="preserve">. </w:t>
      </w:r>
      <w:r w:rsidR="00D4129B" w:rsidRPr="0044033C">
        <w:rPr>
          <w:rFonts w:ascii="Arial" w:eastAsia="Arial" w:hAnsi="Arial" w:cs="Arial"/>
          <w:b/>
        </w:rPr>
        <w:t>Introducción.</w:t>
      </w:r>
      <w:bookmarkEnd w:id="40"/>
      <w:r w:rsidR="00D4129B" w:rsidRPr="0044033C">
        <w:rPr>
          <w:rFonts w:ascii="Arial" w:eastAsia="Arial" w:hAnsi="Arial" w:cs="Arial"/>
          <w:b/>
        </w:rPr>
        <w:t xml:space="preserve"> </w:t>
      </w:r>
    </w:p>
    <w:p w14:paraId="7EC6AC93" w14:textId="77777777" w:rsidR="009F5B79" w:rsidRDefault="00E94F49" w:rsidP="009F5B79">
      <w:pPr>
        <w:spacing w:line="360" w:lineRule="auto"/>
        <w:ind w:left="0" w:hanging="2"/>
        <w:jc w:val="both"/>
        <w:rPr>
          <w:rFonts w:ascii="Arial" w:eastAsia="Arial" w:hAnsi="Arial" w:cs="Arial"/>
        </w:rPr>
      </w:pPr>
      <w:r w:rsidRPr="0044033C">
        <w:rPr>
          <w:rFonts w:ascii="Arial" w:eastAsia="Arial" w:hAnsi="Arial" w:cs="Arial"/>
        </w:rPr>
        <w:t xml:space="preserve"> </w:t>
      </w:r>
      <w:r w:rsidRPr="0044033C">
        <w:rPr>
          <w:rFonts w:ascii="Arial" w:eastAsia="Arial" w:hAnsi="Arial" w:cs="Arial"/>
        </w:rPr>
        <w:tab/>
      </w:r>
      <w:bookmarkStart w:id="41" w:name="_Toc184899357"/>
      <w:bookmarkStart w:id="42" w:name="_Toc184900547"/>
      <w:r w:rsidR="00D4129B" w:rsidRPr="0044033C">
        <w:rPr>
          <w:rFonts w:ascii="Arial" w:eastAsia="Arial" w:hAnsi="Arial" w:cs="Arial"/>
        </w:rPr>
        <w:t xml:space="preserve">El tejido mamario está compuesto por lóbulos, que son glándulas simples encargadas de la producción de leche y de pequeños conductos que transportan la leche de los lóbulos hacía el pezón, denominados ductos [1]. Este tejido cuenta con dos capas de células epiteliales: en la capa interna, se encuentran las células epiteliales luminales que forma al lumen de los ductos y lóbulos; mientras que en la capa externa están las células mioepiteliales que se encuentran en contacto con la membrana basal. Estas estructuras se encuentran rodeadas por el estroma, el cual está compuesto por tejido adiposo, tejido conectivo, </w:t>
      </w:r>
      <w:r w:rsidRPr="0044033C">
        <w:rPr>
          <w:rFonts w:ascii="Arial" w:eastAsia="Arial" w:hAnsi="Arial" w:cs="Arial"/>
        </w:rPr>
        <w:t xml:space="preserve">fibroblastos y </w:t>
      </w:r>
      <w:r w:rsidR="00D4129B" w:rsidRPr="0044033C">
        <w:rPr>
          <w:rFonts w:ascii="Arial" w:eastAsia="Arial" w:hAnsi="Arial" w:cs="Arial"/>
        </w:rPr>
        <w:t>vasos sanguíneos</w:t>
      </w:r>
      <w:r w:rsidRPr="0044033C">
        <w:rPr>
          <w:rFonts w:ascii="Arial" w:eastAsia="Arial" w:hAnsi="Arial" w:cs="Arial"/>
        </w:rPr>
        <w:t xml:space="preserve"> </w:t>
      </w:r>
      <w:r w:rsidR="00D4129B" w:rsidRPr="0044033C">
        <w:rPr>
          <w:rFonts w:ascii="Arial" w:eastAsia="Arial" w:hAnsi="Arial" w:cs="Arial"/>
        </w:rPr>
        <w:t>linfáticos y fibroblastos [1]. Bajo condiciones fisiológicas, sólo el 20% de las células luminales se encuentran en contacto con</w:t>
      </w:r>
      <w:r w:rsidR="0098047E" w:rsidRPr="0044033C">
        <w:rPr>
          <w:rFonts w:ascii="Arial" w:eastAsia="Arial" w:hAnsi="Arial" w:cs="Arial"/>
        </w:rPr>
        <w:t>20</w:t>
      </w:r>
      <w:r w:rsidR="00D4129B" w:rsidRPr="0044033C">
        <w:rPr>
          <w:rFonts w:ascii="Arial" w:eastAsia="Arial" w:hAnsi="Arial" w:cs="Arial"/>
        </w:rPr>
        <w:t xml:space="preserve"> la lámina basal, mientras que el 80% restante interactúa directamente con las células mioepiteliales [1,2]</w:t>
      </w:r>
      <w:bookmarkStart w:id="43" w:name="_Toc184899358"/>
      <w:bookmarkStart w:id="44" w:name="_Toc184900548"/>
      <w:bookmarkEnd w:id="41"/>
      <w:bookmarkEnd w:id="42"/>
    </w:p>
    <w:p w14:paraId="75773512" w14:textId="77777777" w:rsidR="009F5B79" w:rsidRDefault="00D4129B" w:rsidP="009F5B79">
      <w:pPr>
        <w:spacing w:line="360" w:lineRule="auto"/>
        <w:ind w:leftChars="0" w:left="0" w:firstLineChars="0" w:firstLine="720"/>
        <w:jc w:val="both"/>
        <w:rPr>
          <w:rFonts w:ascii="Arial" w:eastAsia="Arial" w:hAnsi="Arial" w:cs="Arial"/>
        </w:rPr>
      </w:pPr>
      <w:r w:rsidRPr="0044033C">
        <w:rPr>
          <w:rFonts w:ascii="Arial" w:eastAsia="Arial" w:hAnsi="Arial" w:cs="Arial"/>
        </w:rPr>
        <w:t xml:space="preserve">La glándula mamaria es propensa a desarrollar diversas enfermedades, entre las que destaca el cáncer. El cáncer de mama es una de las enfermedades tumorales más frecuentes, representando un lugar predominante dentro de las neoplasias que presentan una mayor morbilidad y mortalidad en mujeres alrededor del mundo [3]. Esta enfermedad es originada por un crecimiento tumoral maligno en la glándula mamaria, manifestado por una proliferación descontrolada de las células epiteliales, secundaria a mutaciones en los genes supresores de tumores y proto-oncogenes [4]. Estas mutaciones pueden adquirirse a lo largo de la </w:t>
      </w:r>
      <w:r w:rsidR="00E94F49" w:rsidRPr="0044033C">
        <w:rPr>
          <w:rFonts w:ascii="Arial" w:eastAsia="Arial" w:hAnsi="Arial" w:cs="Arial"/>
        </w:rPr>
        <w:t xml:space="preserve">vida </w:t>
      </w:r>
      <w:r w:rsidRPr="0044033C">
        <w:rPr>
          <w:rFonts w:ascii="Arial" w:eastAsia="Arial" w:hAnsi="Arial" w:cs="Arial"/>
        </w:rPr>
        <w:t>y catalogarse como una enfermedad esporádica, o bien, ser</w:t>
      </w:r>
      <w:r w:rsidR="00BB1CE0" w:rsidRPr="0044033C">
        <w:rPr>
          <w:rFonts w:ascii="Arial" w:eastAsia="Arial" w:hAnsi="Arial" w:cs="Arial"/>
        </w:rPr>
        <w:t xml:space="preserve"> heredadas </w:t>
      </w:r>
      <w:r w:rsidRPr="0044033C">
        <w:rPr>
          <w:rFonts w:ascii="Arial" w:eastAsia="Arial" w:hAnsi="Arial" w:cs="Arial"/>
        </w:rPr>
        <w:t>catalogándose como una enfermedad familiar [4]</w:t>
      </w:r>
      <w:bookmarkStart w:id="45" w:name="_Toc184899359"/>
      <w:bookmarkStart w:id="46" w:name="_Toc184900549"/>
      <w:bookmarkEnd w:id="43"/>
      <w:bookmarkEnd w:id="44"/>
    </w:p>
    <w:p w14:paraId="52BE31DF" w14:textId="360B959B" w:rsidR="006104AF" w:rsidRPr="0044033C" w:rsidRDefault="006104AF" w:rsidP="009F5B79">
      <w:pPr>
        <w:spacing w:line="360" w:lineRule="auto"/>
        <w:ind w:leftChars="0" w:left="0" w:firstLineChars="0" w:firstLine="720"/>
        <w:jc w:val="both"/>
        <w:rPr>
          <w:rFonts w:ascii="Arial" w:eastAsia="Arial" w:hAnsi="Arial" w:cs="Arial"/>
        </w:rPr>
      </w:pPr>
      <w:commentRangeStart w:id="47"/>
      <w:r w:rsidRPr="0044033C">
        <w:rPr>
          <w:rFonts w:ascii="Arial" w:eastAsia="Arial" w:hAnsi="Arial" w:cs="Arial"/>
        </w:rPr>
        <w:t>El cáncer de mama triple negativo cuenta con opciones de tratamiento limitada</w:t>
      </w:r>
      <w:r w:rsidR="00AE517E">
        <w:rPr>
          <w:rFonts w:ascii="Arial" w:eastAsia="Arial" w:hAnsi="Arial" w:cs="Arial"/>
        </w:rPr>
        <w:t xml:space="preserve">, </w:t>
      </w:r>
      <w:r w:rsidRPr="0044033C">
        <w:rPr>
          <w:rFonts w:ascii="Arial" w:eastAsia="Arial" w:hAnsi="Arial" w:cs="Arial"/>
        </w:rPr>
        <w:t>además de que es propenso a la recurrencia y genera metástasis, esto asociándose a un mal pronóstico, por lo cual, es importante comenzar la búsqueda de nuevos neoadyuvantes que ayuden al tratamiento y, brinden un mejor pronóstico a los pacientes con esta patología [40].</w:t>
      </w:r>
      <w:bookmarkEnd w:id="45"/>
      <w:bookmarkEnd w:id="46"/>
      <w:r w:rsidRPr="0044033C">
        <w:rPr>
          <w:rFonts w:ascii="Arial" w:eastAsia="Arial" w:hAnsi="Arial" w:cs="Arial"/>
        </w:rPr>
        <w:t xml:space="preserve"> </w:t>
      </w:r>
      <w:commentRangeEnd w:id="47"/>
      <w:r w:rsidR="002D2BEB">
        <w:rPr>
          <w:rStyle w:val="Refdecomentario"/>
          <w:rFonts w:ascii="Calibri" w:eastAsia="Calibri" w:hAnsi="Calibri"/>
          <w:lang w:val="es-MX" w:eastAsia="en-US"/>
        </w:rPr>
        <w:commentReference w:id="47"/>
      </w:r>
    </w:p>
    <w:p w14:paraId="4825BA6C" w14:textId="28A89C85" w:rsidR="006104AF" w:rsidRDefault="006104AF" w:rsidP="0044033C">
      <w:pPr>
        <w:spacing w:line="360" w:lineRule="auto"/>
        <w:ind w:left="0" w:hanging="2"/>
        <w:jc w:val="both"/>
        <w:rPr>
          <w:rFonts w:ascii="Arial" w:eastAsia="Arial" w:hAnsi="Arial" w:cs="Arial"/>
        </w:rPr>
      </w:pPr>
    </w:p>
    <w:p w14:paraId="67896611" w14:textId="77777777" w:rsidR="00805993" w:rsidRPr="0044033C" w:rsidRDefault="00805993" w:rsidP="0044033C">
      <w:pPr>
        <w:spacing w:line="360" w:lineRule="auto"/>
        <w:ind w:left="0" w:hanging="2"/>
        <w:jc w:val="both"/>
        <w:rPr>
          <w:rFonts w:ascii="Arial" w:eastAsia="Arial" w:hAnsi="Arial" w:cs="Arial"/>
        </w:rPr>
      </w:pPr>
    </w:p>
    <w:p w14:paraId="00000114" w14:textId="793BE49A" w:rsidR="003F6013" w:rsidRDefault="006104AF" w:rsidP="0044033C">
      <w:pPr>
        <w:spacing w:line="360" w:lineRule="auto"/>
        <w:ind w:left="0" w:hanging="2"/>
        <w:jc w:val="both"/>
        <w:rPr>
          <w:rFonts w:ascii="Arial" w:eastAsia="Arial" w:hAnsi="Arial" w:cs="Arial"/>
        </w:rPr>
      </w:pPr>
      <w:r w:rsidRPr="0044033C">
        <w:rPr>
          <w:rFonts w:ascii="Arial" w:eastAsia="Arial" w:hAnsi="Arial" w:cs="Arial"/>
        </w:rPr>
        <w:t xml:space="preserve"> </w:t>
      </w:r>
    </w:p>
    <w:p w14:paraId="09BDEBE6" w14:textId="77777777" w:rsidR="009F5B79" w:rsidRPr="0044033C" w:rsidRDefault="009F5B79" w:rsidP="0044033C">
      <w:pPr>
        <w:spacing w:line="360" w:lineRule="auto"/>
        <w:ind w:left="0" w:hanging="2"/>
        <w:jc w:val="both"/>
        <w:rPr>
          <w:rFonts w:ascii="Arial" w:eastAsia="Arial" w:hAnsi="Arial" w:cs="Arial"/>
        </w:rPr>
      </w:pPr>
    </w:p>
    <w:p w14:paraId="00000116" w14:textId="04C3534B" w:rsidR="003F6013" w:rsidRPr="0044033C" w:rsidRDefault="00E94F49" w:rsidP="00D53AA2">
      <w:pPr>
        <w:spacing w:line="360" w:lineRule="auto"/>
        <w:ind w:leftChars="0" w:left="0" w:firstLineChars="0" w:firstLine="720"/>
        <w:jc w:val="both"/>
        <w:rPr>
          <w:rFonts w:ascii="Arial" w:eastAsia="Arial" w:hAnsi="Arial" w:cs="Arial"/>
        </w:rPr>
      </w:pPr>
      <w:bookmarkStart w:id="48" w:name="_Toc184900550"/>
      <w:r w:rsidRPr="0044033C">
        <w:rPr>
          <w:rFonts w:ascii="Arial" w:eastAsia="Arial" w:hAnsi="Arial" w:cs="Arial"/>
          <w:b/>
        </w:rPr>
        <w:lastRenderedPageBreak/>
        <w:t>2</w:t>
      </w:r>
      <w:r w:rsidR="00D4129B" w:rsidRPr="0044033C">
        <w:rPr>
          <w:rFonts w:ascii="Arial" w:eastAsia="Arial" w:hAnsi="Arial" w:cs="Arial"/>
          <w:b/>
        </w:rPr>
        <w:t>.</w:t>
      </w:r>
      <w:r w:rsidRPr="0044033C">
        <w:rPr>
          <w:rFonts w:ascii="Arial" w:eastAsia="Arial" w:hAnsi="Arial" w:cs="Arial"/>
          <w:b/>
        </w:rPr>
        <w:t>1</w:t>
      </w:r>
      <w:r w:rsidR="00D4129B" w:rsidRPr="0044033C">
        <w:rPr>
          <w:rFonts w:ascii="Arial" w:eastAsia="Arial" w:hAnsi="Arial" w:cs="Arial"/>
          <w:b/>
        </w:rPr>
        <w:t xml:space="preserve"> Cáncer de mama</w:t>
      </w:r>
      <w:bookmarkEnd w:id="48"/>
      <w:r w:rsidR="00D4129B" w:rsidRPr="0044033C">
        <w:rPr>
          <w:rFonts w:ascii="Arial" w:eastAsia="Arial" w:hAnsi="Arial" w:cs="Arial"/>
          <w:b/>
        </w:rPr>
        <w:t xml:space="preserve"> </w:t>
      </w:r>
    </w:p>
    <w:p w14:paraId="6F88DA42" w14:textId="77777777" w:rsidR="00805993" w:rsidRDefault="00E94F49" w:rsidP="00805993">
      <w:pPr>
        <w:spacing w:line="360" w:lineRule="auto"/>
        <w:ind w:leftChars="0" w:left="0" w:firstLineChars="0" w:firstLine="0"/>
        <w:jc w:val="both"/>
        <w:rPr>
          <w:rFonts w:ascii="Arial" w:eastAsia="Arial" w:hAnsi="Arial" w:cs="Arial"/>
        </w:rPr>
      </w:pPr>
      <w:r w:rsidRPr="0044033C">
        <w:rPr>
          <w:rFonts w:ascii="Arial" w:eastAsia="Arial" w:hAnsi="Arial" w:cs="Arial"/>
        </w:rPr>
        <w:t xml:space="preserve"> </w:t>
      </w:r>
      <w:r w:rsidRPr="0044033C">
        <w:rPr>
          <w:rFonts w:ascii="Arial" w:eastAsia="Arial" w:hAnsi="Arial" w:cs="Arial"/>
        </w:rPr>
        <w:tab/>
      </w:r>
      <w:bookmarkStart w:id="49" w:name="_Toc184899361"/>
      <w:bookmarkStart w:id="50" w:name="_Toc184900551"/>
      <w:r w:rsidR="00D4129B" w:rsidRPr="0044033C">
        <w:rPr>
          <w:rFonts w:ascii="Arial" w:eastAsia="Arial" w:hAnsi="Arial" w:cs="Arial"/>
        </w:rPr>
        <w:t xml:space="preserve">El cáncer mamario puede desarrollarse a partir de cualquier tipo de célula de la glándula mamaria; sin embargo, los más frecuentes son aquellos que surgen a partir de células epiteliales ductales [5]. El carcinoma ductal </w:t>
      </w:r>
      <w:r w:rsidR="00D4129B" w:rsidRPr="0044033C">
        <w:rPr>
          <w:rFonts w:ascii="Arial" w:eastAsia="Arial" w:hAnsi="Arial" w:cs="Arial"/>
          <w:i/>
        </w:rPr>
        <w:t>in situ</w:t>
      </w:r>
      <w:r w:rsidR="00D4129B" w:rsidRPr="0044033C">
        <w:rPr>
          <w:rFonts w:ascii="Arial" w:eastAsia="Arial" w:hAnsi="Arial" w:cs="Arial"/>
        </w:rPr>
        <w:t xml:space="preserve"> representa aproximadamente el 20% de todos los casos y es la forma más común de cáncer no invasivo; mientras que el 80% de los cánceres invasivos son carcinomas ductales [5]. Por otro lado, </w:t>
      </w:r>
      <w:r w:rsidRPr="0044033C">
        <w:rPr>
          <w:rFonts w:ascii="Arial" w:eastAsia="Arial" w:hAnsi="Arial" w:cs="Arial"/>
        </w:rPr>
        <w:t xml:space="preserve">ciertas </w:t>
      </w:r>
      <w:r w:rsidR="00D4129B" w:rsidRPr="0044033C">
        <w:rPr>
          <w:rFonts w:ascii="Arial" w:eastAsia="Arial" w:hAnsi="Arial" w:cs="Arial"/>
        </w:rPr>
        <w:t xml:space="preserve">características fisiológicas del tejido mamario, le confieren predisposición al desarrollo de </w:t>
      </w:r>
      <w:r w:rsidR="00BB1CE0" w:rsidRPr="0044033C">
        <w:rPr>
          <w:rFonts w:ascii="Arial" w:eastAsia="Arial" w:hAnsi="Arial" w:cs="Arial"/>
        </w:rPr>
        <w:t>cáncer, siendo</w:t>
      </w:r>
      <w:r w:rsidR="00D4129B" w:rsidRPr="0044033C">
        <w:rPr>
          <w:rFonts w:ascii="Arial" w:eastAsia="Arial" w:hAnsi="Arial" w:cs="Arial"/>
        </w:rPr>
        <w:t xml:space="preserve"> factores como los estrógenos y la presencia de un gran número de células no diferenciadas los que contribuyen a esta susceptibilidad [3,5].</w:t>
      </w:r>
      <w:bookmarkEnd w:id="49"/>
      <w:bookmarkEnd w:id="50"/>
      <w:r w:rsidR="00D4129B" w:rsidRPr="0044033C">
        <w:rPr>
          <w:rFonts w:ascii="Arial" w:eastAsia="Arial" w:hAnsi="Arial" w:cs="Arial"/>
        </w:rPr>
        <w:t xml:space="preserve"> </w:t>
      </w:r>
      <w:bookmarkStart w:id="51" w:name="_Toc184899362"/>
      <w:bookmarkStart w:id="52" w:name="_Toc184900552"/>
    </w:p>
    <w:p w14:paraId="00000118" w14:textId="11A484D7" w:rsidR="003F6013" w:rsidRPr="0044033C" w:rsidRDefault="00D4129B" w:rsidP="00805993">
      <w:pPr>
        <w:spacing w:line="360" w:lineRule="auto"/>
        <w:ind w:leftChars="0" w:left="0" w:firstLineChars="0" w:firstLine="720"/>
        <w:jc w:val="both"/>
        <w:rPr>
          <w:rFonts w:ascii="Arial" w:eastAsia="Arial" w:hAnsi="Arial" w:cs="Arial"/>
        </w:rPr>
      </w:pPr>
      <w:r w:rsidRPr="0044033C">
        <w:rPr>
          <w:rFonts w:ascii="Arial" w:eastAsia="Arial" w:hAnsi="Arial" w:cs="Arial"/>
        </w:rPr>
        <w:t xml:space="preserve">El cáncer mamario se inicia como una enfermedad localizada. Sin embargo, existen tumores cuyas células son capaces de romper la matriz extracelular que las rodea, logrando así invadir el tejido adyacente, atravesar la lámina basal y entrar al torrente sanguíneo y/o linfático llegando hacia a órganos distantes [4]. Este proceso recibe el nombre de metástasis y es la principal causa de muerte, puesto que aproximadamente del 10 al 15% de los pacientes con cáncer mamario presentan una enfermedad agresiva </w:t>
      </w:r>
      <w:r w:rsidR="000046E4" w:rsidRPr="0044033C">
        <w:rPr>
          <w:rFonts w:ascii="Arial" w:eastAsia="Arial" w:hAnsi="Arial" w:cs="Arial"/>
        </w:rPr>
        <w:t xml:space="preserve">que </w:t>
      </w:r>
      <w:r w:rsidRPr="0044033C">
        <w:rPr>
          <w:rFonts w:ascii="Arial" w:eastAsia="Arial" w:hAnsi="Arial" w:cs="Arial"/>
        </w:rPr>
        <w:t>desarrollan metástasis distante dentro de los 3 primeros años posteriores a la detección del tumor primario. Así mismo, son comunes las manifestaciones de metástasis posteriores a los 10 años del diagnóstico [4]. En cuanto a los sitios donde se produce metástasis, las células tumorales pueden invadir una gran variedad de órganos, siendo los más comunes los huesos, pulmones, hígado y cerebro [4,6].</w:t>
      </w:r>
      <w:bookmarkEnd w:id="51"/>
      <w:bookmarkEnd w:id="52"/>
    </w:p>
    <w:p w14:paraId="00000119" w14:textId="77777777" w:rsidR="003F6013" w:rsidRPr="0044033C" w:rsidRDefault="003F6013" w:rsidP="0044033C">
      <w:pPr>
        <w:spacing w:line="360" w:lineRule="auto"/>
        <w:ind w:left="0" w:hanging="2"/>
        <w:jc w:val="both"/>
        <w:rPr>
          <w:rFonts w:ascii="Arial" w:eastAsia="Arial" w:hAnsi="Arial" w:cs="Arial"/>
        </w:rPr>
      </w:pPr>
    </w:p>
    <w:p w14:paraId="0000011A" w14:textId="5BDDBA86" w:rsidR="003F6013" w:rsidRPr="0044033C" w:rsidRDefault="000046E4" w:rsidP="00D53AA2">
      <w:pPr>
        <w:spacing w:line="360" w:lineRule="auto"/>
        <w:ind w:leftChars="0" w:left="0" w:firstLineChars="0" w:firstLine="720"/>
        <w:jc w:val="both"/>
        <w:rPr>
          <w:rFonts w:ascii="Arial" w:eastAsia="Arial" w:hAnsi="Arial" w:cs="Arial"/>
        </w:rPr>
      </w:pPr>
      <w:bookmarkStart w:id="53" w:name="_Toc184900553"/>
      <w:r w:rsidRPr="0044033C">
        <w:rPr>
          <w:rFonts w:ascii="Arial" w:eastAsia="Arial" w:hAnsi="Arial" w:cs="Arial"/>
          <w:b/>
        </w:rPr>
        <w:t>2.</w:t>
      </w:r>
      <w:r w:rsidR="002651A9">
        <w:rPr>
          <w:rFonts w:ascii="Arial" w:eastAsia="Arial" w:hAnsi="Arial" w:cs="Arial"/>
          <w:b/>
        </w:rPr>
        <w:t>1.</w:t>
      </w:r>
      <w:r w:rsidRPr="0044033C">
        <w:rPr>
          <w:rFonts w:ascii="Arial" w:eastAsia="Arial" w:hAnsi="Arial" w:cs="Arial"/>
          <w:b/>
        </w:rPr>
        <w:t xml:space="preserve">2 </w:t>
      </w:r>
      <w:r w:rsidR="00D4129B" w:rsidRPr="0044033C">
        <w:rPr>
          <w:rFonts w:ascii="Arial" w:eastAsia="Arial" w:hAnsi="Arial" w:cs="Arial"/>
          <w:b/>
        </w:rPr>
        <w:t>Epidemiología del cáncer mamario</w:t>
      </w:r>
      <w:bookmarkEnd w:id="53"/>
    </w:p>
    <w:p w14:paraId="6257A45D" w14:textId="77777777" w:rsidR="00805993" w:rsidRDefault="000046E4" w:rsidP="00805993">
      <w:pPr>
        <w:spacing w:line="360" w:lineRule="auto"/>
        <w:ind w:left="0" w:hanging="2"/>
        <w:jc w:val="both"/>
        <w:rPr>
          <w:rFonts w:ascii="Arial" w:eastAsia="Arial" w:hAnsi="Arial" w:cs="Arial"/>
        </w:rPr>
      </w:pPr>
      <w:r w:rsidRPr="0044033C">
        <w:rPr>
          <w:rFonts w:ascii="Arial" w:eastAsia="Arial" w:hAnsi="Arial" w:cs="Arial"/>
        </w:rPr>
        <w:t xml:space="preserve"> </w:t>
      </w:r>
      <w:r w:rsidRPr="0044033C">
        <w:rPr>
          <w:rFonts w:ascii="Arial" w:eastAsia="Arial" w:hAnsi="Arial" w:cs="Arial"/>
        </w:rPr>
        <w:tab/>
      </w:r>
      <w:bookmarkStart w:id="54" w:name="_Toc184899364"/>
      <w:bookmarkStart w:id="55" w:name="_Toc184900554"/>
      <w:r w:rsidR="00D4129B" w:rsidRPr="0044033C">
        <w:rPr>
          <w:rFonts w:ascii="Arial" w:eastAsia="Arial" w:hAnsi="Arial" w:cs="Arial"/>
        </w:rPr>
        <w:t xml:space="preserve">Actualmente, el cáncer de mama es uno de los principales problemas de salud que aquejan a las mujeres en todo el mundo, afectando a países </w:t>
      </w:r>
      <w:r w:rsidR="00BB1CE0" w:rsidRPr="0044033C">
        <w:rPr>
          <w:rFonts w:ascii="Arial" w:eastAsia="Arial" w:hAnsi="Arial" w:cs="Arial"/>
        </w:rPr>
        <w:t>desarrollados,</w:t>
      </w:r>
      <w:r w:rsidR="00D4129B" w:rsidRPr="0044033C">
        <w:rPr>
          <w:rFonts w:ascii="Arial" w:eastAsia="Arial" w:hAnsi="Arial" w:cs="Arial"/>
        </w:rPr>
        <w:t xml:space="preserve"> así como aquellos que se encuentran en vías de desarrollo. Este tipo de cáncer constituye el 24.5% de todos los casos de cáncer siendo la principal causa de mortalidad entre las mujeres a nivel global [3]. Se estima que anualmente, se diagnostican más de dos millones de casos en todo el mundo. Además, tiene una prevalencia de 7.7 millones de mujeres que han sobrevivido al menos cinco años después de su diagnóstico [3]. </w:t>
      </w:r>
      <w:r w:rsidR="00D4129B" w:rsidRPr="0044033C">
        <w:rPr>
          <w:rFonts w:ascii="Arial" w:eastAsia="Arial" w:hAnsi="Arial" w:cs="Arial"/>
        </w:rPr>
        <w:lastRenderedPageBreak/>
        <w:t>Parte de esta problemática se atribuye a factores de estilo de vida y ambientales, lo que representa un gran desafío para su prevención [3,7].</w:t>
      </w:r>
      <w:bookmarkStart w:id="56" w:name="_Toc184899365"/>
      <w:bookmarkStart w:id="57" w:name="_Toc184900555"/>
      <w:bookmarkEnd w:id="54"/>
      <w:bookmarkEnd w:id="55"/>
    </w:p>
    <w:p w14:paraId="325872F8" w14:textId="77777777" w:rsidR="00805993" w:rsidRDefault="00D4129B" w:rsidP="00805993">
      <w:pPr>
        <w:spacing w:line="360" w:lineRule="auto"/>
        <w:ind w:leftChars="0" w:left="0" w:firstLineChars="0" w:firstLine="720"/>
        <w:jc w:val="both"/>
        <w:rPr>
          <w:rFonts w:ascii="Arial" w:eastAsia="Arial" w:hAnsi="Arial" w:cs="Arial"/>
        </w:rPr>
      </w:pPr>
      <w:r w:rsidRPr="0044033C">
        <w:rPr>
          <w:rFonts w:ascii="Arial" w:eastAsia="Arial" w:hAnsi="Arial" w:cs="Arial"/>
        </w:rPr>
        <w:t>La distribución de esta enfermedad</w:t>
      </w:r>
      <w:r w:rsidR="000046E4" w:rsidRPr="0044033C">
        <w:rPr>
          <w:rFonts w:ascii="Arial" w:eastAsia="Arial" w:hAnsi="Arial" w:cs="Arial"/>
        </w:rPr>
        <w:t xml:space="preserve"> en México,</w:t>
      </w:r>
      <w:r w:rsidRPr="0044033C">
        <w:rPr>
          <w:rFonts w:ascii="Arial" w:eastAsia="Arial" w:hAnsi="Arial" w:cs="Arial"/>
        </w:rPr>
        <w:t xml:space="preserve"> está parcialmente relacionada con el desarrollo económico e industrial de cada región del país. Esto provoca que, en los estados en donde exista un mayor número de industrias y </w:t>
      </w:r>
      <w:r w:rsidR="00BB1CE0" w:rsidRPr="0044033C">
        <w:rPr>
          <w:rFonts w:ascii="Arial" w:eastAsia="Arial" w:hAnsi="Arial" w:cs="Arial"/>
        </w:rPr>
        <w:t>mayores ingresos</w:t>
      </w:r>
      <w:r w:rsidRPr="0044033C">
        <w:rPr>
          <w:rFonts w:ascii="Arial" w:eastAsia="Arial" w:hAnsi="Arial" w:cs="Arial"/>
        </w:rPr>
        <w:t>, se registre una mayor incidencia de cáncer de mama [9,10].</w:t>
      </w:r>
      <w:bookmarkEnd w:id="56"/>
      <w:bookmarkEnd w:id="57"/>
      <w:r w:rsidRPr="0044033C">
        <w:rPr>
          <w:rFonts w:ascii="Arial" w:eastAsia="Arial" w:hAnsi="Arial" w:cs="Arial"/>
        </w:rPr>
        <w:t xml:space="preserve">  </w:t>
      </w:r>
      <w:bookmarkStart w:id="58" w:name="_Toc184899366"/>
      <w:bookmarkStart w:id="59" w:name="_Toc184900556"/>
    </w:p>
    <w:p w14:paraId="0000011D" w14:textId="575D537B" w:rsidR="003F6013" w:rsidRPr="0044033C" w:rsidRDefault="00D4129B" w:rsidP="00805993">
      <w:pPr>
        <w:spacing w:line="360" w:lineRule="auto"/>
        <w:ind w:leftChars="0" w:left="0" w:firstLineChars="0" w:firstLine="720"/>
        <w:jc w:val="both"/>
        <w:rPr>
          <w:rFonts w:ascii="Arial" w:eastAsia="Arial" w:hAnsi="Arial" w:cs="Arial"/>
        </w:rPr>
      </w:pPr>
      <w:r w:rsidRPr="0044033C">
        <w:rPr>
          <w:rFonts w:ascii="Arial" w:eastAsia="Arial" w:hAnsi="Arial" w:cs="Arial"/>
        </w:rPr>
        <w:t xml:space="preserve">De acuerdo con datos proporcionados por el Instituto Nacional de Estadística, Geografía e Informática (INEGI), la mortalidad mantiene una tendencia ascendente. En 2021, se notificaron 7,973 muertes por esta causa, lo que corresponde a una tasa de mortalidad de 18 defunciones por cada 100 mil mujeres en grupo de edad de 20 años y más, representando la cifra más alta de casos de cáncer mamario alcanzada en el país [10], mientras que, en mujeres de 60 años y más, se presenta una tasa de mortalidad de 48.24 defunciones por cada 100 mil mujeres de 20 años y más. </w:t>
      </w:r>
      <w:r w:rsidR="000046E4" w:rsidRPr="0044033C">
        <w:rPr>
          <w:rFonts w:ascii="Arial" w:eastAsia="Arial" w:hAnsi="Arial" w:cs="Arial"/>
        </w:rPr>
        <w:t>Por otro lado, y en este</w:t>
      </w:r>
      <w:r w:rsidRPr="0044033C">
        <w:rPr>
          <w:rFonts w:ascii="Arial" w:eastAsia="Arial" w:hAnsi="Arial" w:cs="Arial"/>
        </w:rPr>
        <w:t xml:space="preserve"> mismo análisis, </w:t>
      </w:r>
      <w:r w:rsidR="000046E4" w:rsidRPr="0044033C">
        <w:rPr>
          <w:rFonts w:ascii="Arial" w:eastAsia="Arial" w:hAnsi="Arial" w:cs="Arial"/>
        </w:rPr>
        <w:t xml:space="preserve">en 2021 </w:t>
      </w:r>
      <w:r w:rsidRPr="0044033C">
        <w:rPr>
          <w:rFonts w:ascii="Arial" w:eastAsia="Arial" w:hAnsi="Arial" w:cs="Arial"/>
        </w:rPr>
        <w:t xml:space="preserve">se registró una tendencia al incremento de esta patología, ubicando a Baja California dentro de los primeros ocho estados con mayor mortalidad, con una tasa de 21.72 defunciones por cada 100 mil mujeres [10]. En 2022, se presentaron 23,790 casos nuevos entre la población </w:t>
      </w:r>
      <w:r w:rsidR="000046E4" w:rsidRPr="0044033C">
        <w:rPr>
          <w:rFonts w:ascii="Arial" w:eastAsia="Arial" w:hAnsi="Arial" w:cs="Arial"/>
        </w:rPr>
        <w:t xml:space="preserve">mexicana </w:t>
      </w:r>
      <w:r w:rsidRPr="0044033C">
        <w:rPr>
          <w:rFonts w:ascii="Arial" w:eastAsia="Arial" w:hAnsi="Arial" w:cs="Arial"/>
        </w:rPr>
        <w:t>de 20 años y más; la incidencia nacional fue de 27.64 por cada 100 mil habitantes; del mismo modo, se registraron alrededor de 7,888 muertes por esta patología, de las cuales el 99.4% fueron mujeres de 20 años y más [48]. En 2023, se contabilizaron 8,034 fallecimientos atribuidos al cáncer de mama, siendo el 99.5 % mujeres de 20 años y más; además, la tasa de mortalidad a nivel nacional alcanzó el 17.9 por cada 100 mil habitantes [54].</w:t>
      </w:r>
      <w:bookmarkEnd w:id="58"/>
      <w:bookmarkEnd w:id="59"/>
      <w:r w:rsidRPr="0044033C">
        <w:rPr>
          <w:rFonts w:ascii="Arial" w:eastAsia="Arial" w:hAnsi="Arial" w:cs="Arial"/>
        </w:rPr>
        <w:t xml:space="preserve">  </w:t>
      </w:r>
    </w:p>
    <w:p w14:paraId="0000011E" w14:textId="77777777" w:rsidR="003F6013" w:rsidRPr="0044033C" w:rsidRDefault="003F6013" w:rsidP="0044033C">
      <w:pPr>
        <w:spacing w:line="360" w:lineRule="auto"/>
        <w:ind w:left="0" w:hanging="2"/>
        <w:jc w:val="both"/>
        <w:rPr>
          <w:rFonts w:ascii="Arial" w:eastAsia="Arial" w:hAnsi="Arial" w:cs="Arial"/>
        </w:rPr>
      </w:pPr>
    </w:p>
    <w:p w14:paraId="0000011F" w14:textId="72AEE1AB" w:rsidR="003F6013" w:rsidRPr="0044033C" w:rsidRDefault="000046E4" w:rsidP="00D53AA2">
      <w:pPr>
        <w:spacing w:after="160"/>
        <w:ind w:leftChars="0" w:left="0" w:firstLineChars="0" w:firstLine="720"/>
        <w:jc w:val="both"/>
        <w:rPr>
          <w:rFonts w:ascii="Arial" w:eastAsia="Arial" w:hAnsi="Arial" w:cs="Arial"/>
          <w:color w:val="000000"/>
        </w:rPr>
      </w:pPr>
      <w:bookmarkStart w:id="60" w:name="_Toc184900557"/>
      <w:r w:rsidRPr="0044033C">
        <w:rPr>
          <w:rFonts w:ascii="Arial" w:eastAsia="Arial" w:hAnsi="Arial" w:cs="Arial"/>
          <w:b/>
          <w:color w:val="000000"/>
        </w:rPr>
        <w:t>2.</w:t>
      </w:r>
      <w:r w:rsidR="002651A9">
        <w:rPr>
          <w:rFonts w:ascii="Arial" w:eastAsia="Arial" w:hAnsi="Arial" w:cs="Arial"/>
          <w:b/>
          <w:color w:val="000000"/>
        </w:rPr>
        <w:t>1.</w:t>
      </w:r>
      <w:r w:rsidRPr="0044033C">
        <w:rPr>
          <w:rFonts w:ascii="Arial" w:eastAsia="Arial" w:hAnsi="Arial" w:cs="Arial"/>
          <w:b/>
          <w:color w:val="000000"/>
        </w:rPr>
        <w:t xml:space="preserve">3 </w:t>
      </w:r>
      <w:r w:rsidR="00D4129B" w:rsidRPr="0044033C">
        <w:rPr>
          <w:rFonts w:ascii="Arial" w:eastAsia="Arial" w:hAnsi="Arial" w:cs="Arial"/>
          <w:b/>
          <w:color w:val="000000"/>
        </w:rPr>
        <w:t>Etiología del cáncer de mama</w:t>
      </w:r>
      <w:bookmarkEnd w:id="60"/>
    </w:p>
    <w:p w14:paraId="00000120" w14:textId="32ADF067" w:rsidR="003F6013" w:rsidRPr="0044033C" w:rsidRDefault="00D4129B" w:rsidP="0044033C">
      <w:pPr>
        <w:spacing w:after="160" w:line="360" w:lineRule="auto"/>
        <w:ind w:left="0" w:hanging="2"/>
        <w:jc w:val="both"/>
        <w:rPr>
          <w:rFonts w:ascii="Arial" w:eastAsia="Arial" w:hAnsi="Arial" w:cs="Arial"/>
        </w:rPr>
      </w:pPr>
      <w:r w:rsidRPr="0044033C">
        <w:rPr>
          <w:rFonts w:ascii="Arial" w:eastAsia="Arial" w:hAnsi="Arial" w:cs="Arial"/>
        </w:rPr>
        <w:tab/>
      </w:r>
      <w:r w:rsidR="000046E4" w:rsidRPr="0044033C">
        <w:rPr>
          <w:rFonts w:ascii="Arial" w:eastAsia="Arial" w:hAnsi="Arial" w:cs="Arial"/>
        </w:rPr>
        <w:t xml:space="preserve"> </w:t>
      </w:r>
      <w:r w:rsidR="000046E4" w:rsidRPr="0044033C">
        <w:rPr>
          <w:rFonts w:ascii="Arial" w:eastAsia="Arial" w:hAnsi="Arial" w:cs="Arial"/>
        </w:rPr>
        <w:tab/>
      </w:r>
      <w:bookmarkStart w:id="61" w:name="_Toc184899368"/>
      <w:bookmarkStart w:id="62" w:name="_Toc184900558"/>
      <w:r w:rsidRPr="0044033C">
        <w:rPr>
          <w:rFonts w:ascii="Arial" w:eastAsia="Arial" w:hAnsi="Arial" w:cs="Arial"/>
        </w:rPr>
        <w:t xml:space="preserve">Existen diversos factores que pueden contribuir al desarrollo de cáncer de mama, destacando las mutaciones genéticas que conllevan a alteraciones de genes </w:t>
      </w:r>
      <w:r w:rsidR="0098047E" w:rsidRPr="0044033C">
        <w:rPr>
          <w:rFonts w:ascii="Arial" w:eastAsia="Arial" w:hAnsi="Arial" w:cs="Arial"/>
        </w:rPr>
        <w:t>tales como BRCA1, BRCA2, Her</w:t>
      </w:r>
      <w:r w:rsidR="00C018D4">
        <w:rPr>
          <w:rFonts w:ascii="Arial" w:eastAsia="Arial" w:hAnsi="Arial" w:cs="Arial"/>
        </w:rPr>
        <w:t xml:space="preserve"> </w:t>
      </w:r>
      <w:r w:rsidR="0098047E" w:rsidRPr="0044033C">
        <w:rPr>
          <w:rFonts w:ascii="Arial" w:eastAsia="Arial" w:hAnsi="Arial" w:cs="Arial"/>
        </w:rPr>
        <w:t>2</w:t>
      </w:r>
      <w:r w:rsidR="00C018D4">
        <w:rPr>
          <w:rFonts w:ascii="Arial" w:eastAsia="Arial" w:hAnsi="Arial" w:cs="Arial"/>
        </w:rPr>
        <w:t>,</w:t>
      </w:r>
      <w:r w:rsidR="0098047E" w:rsidRPr="0044033C">
        <w:rPr>
          <w:rFonts w:ascii="Arial" w:eastAsia="Arial" w:hAnsi="Arial" w:cs="Arial"/>
        </w:rPr>
        <w:t xml:space="preserve"> entre otros, </w:t>
      </w:r>
      <w:r w:rsidRPr="0044033C">
        <w:rPr>
          <w:rFonts w:ascii="Arial" w:eastAsia="Arial" w:hAnsi="Arial" w:cs="Arial"/>
        </w:rPr>
        <w:t>encargados de la regulación del ciclo celular [1</w:t>
      </w:r>
      <w:r w:rsidR="0098047E" w:rsidRPr="0044033C">
        <w:rPr>
          <w:rFonts w:ascii="Arial" w:eastAsia="Arial" w:hAnsi="Arial" w:cs="Arial"/>
        </w:rPr>
        <w:t>, 11</w:t>
      </w:r>
      <w:r w:rsidRPr="0044033C">
        <w:rPr>
          <w:rFonts w:ascii="Arial" w:eastAsia="Arial" w:hAnsi="Arial" w:cs="Arial"/>
        </w:rPr>
        <w:t xml:space="preserve">]. Además, hay otros factores de riesgo asociados con los hábitos de salud que afectan a la progresión de esta enfermedad, tales como la obesidad, </w:t>
      </w:r>
      <w:r w:rsidRPr="0044033C">
        <w:rPr>
          <w:rFonts w:ascii="Arial" w:eastAsia="Arial" w:hAnsi="Arial" w:cs="Arial"/>
        </w:rPr>
        <w:lastRenderedPageBreak/>
        <w:t>inactividad física</w:t>
      </w:r>
      <w:r w:rsidR="000046E4" w:rsidRPr="0044033C">
        <w:rPr>
          <w:rFonts w:ascii="Arial" w:eastAsia="Arial" w:hAnsi="Arial" w:cs="Arial"/>
        </w:rPr>
        <w:t xml:space="preserve">, </w:t>
      </w:r>
      <w:r w:rsidRPr="0044033C">
        <w:rPr>
          <w:rFonts w:ascii="Arial" w:eastAsia="Arial" w:hAnsi="Arial" w:cs="Arial"/>
        </w:rPr>
        <w:t xml:space="preserve">una dieta </w:t>
      </w:r>
      <w:r w:rsidR="000046E4" w:rsidRPr="0044033C">
        <w:rPr>
          <w:rFonts w:ascii="Arial" w:eastAsia="Arial" w:hAnsi="Arial" w:cs="Arial"/>
        </w:rPr>
        <w:t xml:space="preserve">desequilibrada, así como también riesgos reproductivos y hormonales </w:t>
      </w:r>
      <w:r w:rsidRPr="0044033C">
        <w:rPr>
          <w:rFonts w:ascii="Arial" w:eastAsia="Arial" w:hAnsi="Arial" w:cs="Arial"/>
        </w:rPr>
        <w:t>[11,12].</w:t>
      </w:r>
      <w:bookmarkEnd w:id="61"/>
      <w:bookmarkEnd w:id="62"/>
    </w:p>
    <w:p w14:paraId="00000121" w14:textId="77777777" w:rsidR="003F6013" w:rsidRPr="0044033C" w:rsidRDefault="003F6013" w:rsidP="0044033C">
      <w:pPr>
        <w:spacing w:after="160" w:line="360" w:lineRule="auto"/>
        <w:ind w:left="0" w:hanging="2"/>
        <w:jc w:val="both"/>
        <w:rPr>
          <w:rFonts w:ascii="Arial" w:eastAsia="Arial" w:hAnsi="Arial" w:cs="Arial"/>
        </w:rPr>
      </w:pPr>
    </w:p>
    <w:p w14:paraId="00000122" w14:textId="36C39390" w:rsidR="003F6013" w:rsidRPr="0044033C" w:rsidRDefault="000046E4" w:rsidP="00D53AA2">
      <w:pPr>
        <w:spacing w:line="360" w:lineRule="auto"/>
        <w:ind w:leftChars="0" w:left="0" w:firstLineChars="0" w:firstLine="720"/>
        <w:jc w:val="both"/>
        <w:rPr>
          <w:rFonts w:ascii="Arial" w:eastAsia="Arial" w:hAnsi="Arial" w:cs="Arial"/>
          <w:shd w:val="clear" w:color="auto" w:fill="C9DAF8"/>
        </w:rPr>
      </w:pPr>
      <w:bookmarkStart w:id="63" w:name="_Toc184900559"/>
      <w:r w:rsidRPr="0044033C">
        <w:rPr>
          <w:rFonts w:ascii="Arial" w:eastAsia="Arial" w:hAnsi="Arial" w:cs="Arial"/>
          <w:b/>
        </w:rPr>
        <w:t>2.</w:t>
      </w:r>
      <w:r w:rsidR="002651A9">
        <w:rPr>
          <w:rFonts w:ascii="Arial" w:eastAsia="Arial" w:hAnsi="Arial" w:cs="Arial"/>
          <w:b/>
        </w:rPr>
        <w:t>1.</w:t>
      </w:r>
      <w:r w:rsidRPr="0044033C">
        <w:rPr>
          <w:rFonts w:ascii="Arial" w:eastAsia="Arial" w:hAnsi="Arial" w:cs="Arial"/>
          <w:b/>
        </w:rPr>
        <w:t xml:space="preserve">4 </w:t>
      </w:r>
      <w:r w:rsidR="00D4129B" w:rsidRPr="0044033C">
        <w:rPr>
          <w:rFonts w:ascii="Arial" w:eastAsia="Arial" w:hAnsi="Arial" w:cs="Arial"/>
          <w:b/>
        </w:rPr>
        <w:t>Factores de riesgo reproductivos y hormonales</w:t>
      </w:r>
      <w:bookmarkEnd w:id="63"/>
      <w:r w:rsidR="00D4129B" w:rsidRPr="0044033C">
        <w:rPr>
          <w:rFonts w:ascii="Arial" w:eastAsia="Arial" w:hAnsi="Arial" w:cs="Arial"/>
          <w:b/>
        </w:rPr>
        <w:t xml:space="preserve"> </w:t>
      </w:r>
    </w:p>
    <w:p w14:paraId="00000123" w14:textId="57DEE3DF" w:rsidR="003F6013" w:rsidRPr="0044033C" w:rsidRDefault="00D4129B" w:rsidP="00926D02">
      <w:pPr>
        <w:spacing w:line="360" w:lineRule="auto"/>
        <w:ind w:leftChars="0" w:left="0" w:firstLineChars="0" w:firstLine="720"/>
        <w:jc w:val="both"/>
        <w:rPr>
          <w:rFonts w:ascii="Arial" w:eastAsia="Arial" w:hAnsi="Arial" w:cs="Arial"/>
        </w:rPr>
      </w:pPr>
      <w:bookmarkStart w:id="64" w:name="_Toc184899370"/>
      <w:bookmarkStart w:id="65" w:name="_Toc184900560"/>
      <w:r w:rsidRPr="0044033C">
        <w:rPr>
          <w:rFonts w:ascii="Arial" w:eastAsia="Arial" w:hAnsi="Arial" w:cs="Arial"/>
        </w:rPr>
        <w:t xml:space="preserve">Se ha encontrado evidencia que asocia los factores de riesgo reproductivos y hormonales con un mayor riesgo al desarrollo de cáncer de mama. Dentro de estos factores se encuentran incluidos una menarca temprana (antes de los 11 años), una menopausia tardía (después de los 55 años) y un embarazo postergado (después de los 30 años) [11]. Además, un estudio realizado en Asia que contó con la participación de mujeres vietnamitas, estableció una asociación significativa entre un bajo índice de masa corporal y una elevada densidad mamaria, con un riesgo mayor del desarrollo de esta neoplasia mamaria [12] A su vez, la utilización de métodos anticonceptivos hormonales </w:t>
      </w:r>
      <w:r w:rsidR="000046E4" w:rsidRPr="0044033C">
        <w:rPr>
          <w:rFonts w:ascii="Arial" w:eastAsia="Arial" w:hAnsi="Arial" w:cs="Arial"/>
        </w:rPr>
        <w:t xml:space="preserve">es </w:t>
      </w:r>
      <w:r w:rsidRPr="0044033C">
        <w:rPr>
          <w:rFonts w:ascii="Arial" w:eastAsia="Arial" w:hAnsi="Arial" w:cs="Arial"/>
        </w:rPr>
        <w:t>un posible factor de riesgo</w:t>
      </w:r>
      <w:r w:rsidR="000046E4" w:rsidRPr="0044033C">
        <w:rPr>
          <w:rFonts w:ascii="Arial" w:eastAsia="Arial" w:hAnsi="Arial" w:cs="Arial"/>
        </w:rPr>
        <w:t>,</w:t>
      </w:r>
      <w:r w:rsidRPr="0044033C">
        <w:rPr>
          <w:rFonts w:ascii="Arial" w:eastAsia="Arial" w:hAnsi="Arial" w:cs="Arial"/>
        </w:rPr>
        <w:t xml:space="preserve"> debido a que, se ha observado</w:t>
      </w:r>
      <w:r w:rsidR="000046E4" w:rsidRPr="0044033C">
        <w:rPr>
          <w:rFonts w:ascii="Arial" w:eastAsia="Arial" w:hAnsi="Arial" w:cs="Arial"/>
        </w:rPr>
        <w:t xml:space="preserve"> como</w:t>
      </w:r>
      <w:r w:rsidRPr="0044033C">
        <w:rPr>
          <w:rFonts w:ascii="Arial" w:eastAsia="Arial" w:hAnsi="Arial" w:cs="Arial"/>
        </w:rPr>
        <w:t xml:space="preserve"> un</w:t>
      </w:r>
      <w:r w:rsidR="000046E4" w:rsidRPr="0044033C">
        <w:rPr>
          <w:rFonts w:ascii="Arial" w:eastAsia="Arial" w:hAnsi="Arial" w:cs="Arial"/>
        </w:rPr>
        <w:t xml:space="preserve"> </w:t>
      </w:r>
      <w:r w:rsidRPr="0044033C">
        <w:rPr>
          <w:rFonts w:ascii="Arial" w:eastAsia="Arial" w:hAnsi="Arial" w:cs="Arial"/>
        </w:rPr>
        <w:t>promotor sobre lesiones preexistentes [38] así</w:t>
      </w:r>
      <w:r w:rsidR="000046E4" w:rsidRPr="0044033C">
        <w:rPr>
          <w:rFonts w:ascii="Arial" w:eastAsia="Arial" w:hAnsi="Arial" w:cs="Arial"/>
        </w:rPr>
        <w:t xml:space="preserve"> mismo, se ha demostrado que</w:t>
      </w:r>
      <w:r w:rsidRPr="0044033C">
        <w:rPr>
          <w:rFonts w:ascii="Arial" w:eastAsia="Arial" w:hAnsi="Arial" w:cs="Arial"/>
        </w:rPr>
        <w:t xml:space="preserve"> el no amamantar por más de 12 meses incrementa un 26% el riesgo de aparición de esta patología [39].</w:t>
      </w:r>
      <w:bookmarkEnd w:id="64"/>
      <w:bookmarkEnd w:id="65"/>
    </w:p>
    <w:p w14:paraId="00000124" w14:textId="77777777" w:rsidR="003F6013" w:rsidRPr="0044033C" w:rsidRDefault="003F6013" w:rsidP="0044033C">
      <w:pPr>
        <w:spacing w:line="360" w:lineRule="auto"/>
        <w:ind w:left="0" w:hanging="2"/>
        <w:jc w:val="both"/>
        <w:rPr>
          <w:rFonts w:ascii="Arial" w:eastAsia="Arial" w:hAnsi="Arial" w:cs="Arial"/>
          <w:b/>
        </w:rPr>
      </w:pPr>
    </w:p>
    <w:p w14:paraId="00000125" w14:textId="21FE365A" w:rsidR="003F6013" w:rsidRPr="0044033C" w:rsidRDefault="00A57E9E" w:rsidP="00D53AA2">
      <w:pPr>
        <w:spacing w:line="360" w:lineRule="auto"/>
        <w:ind w:leftChars="0" w:left="0" w:firstLineChars="0" w:firstLine="720"/>
        <w:jc w:val="both"/>
        <w:rPr>
          <w:rFonts w:ascii="Arial" w:eastAsia="Arial" w:hAnsi="Arial" w:cs="Arial"/>
        </w:rPr>
      </w:pPr>
      <w:bookmarkStart w:id="66" w:name="_Toc184900561"/>
      <w:r w:rsidRPr="0044033C">
        <w:rPr>
          <w:rFonts w:ascii="Arial" w:eastAsia="Arial" w:hAnsi="Arial" w:cs="Arial"/>
          <w:b/>
        </w:rPr>
        <w:t>2.</w:t>
      </w:r>
      <w:r w:rsidR="002651A9">
        <w:rPr>
          <w:rFonts w:ascii="Arial" w:eastAsia="Arial" w:hAnsi="Arial" w:cs="Arial"/>
          <w:b/>
        </w:rPr>
        <w:t>1.</w:t>
      </w:r>
      <w:r w:rsidRPr="0044033C">
        <w:rPr>
          <w:rFonts w:ascii="Arial" w:eastAsia="Arial" w:hAnsi="Arial" w:cs="Arial"/>
          <w:b/>
        </w:rPr>
        <w:t xml:space="preserve">5 </w:t>
      </w:r>
      <w:r w:rsidR="00D4129B" w:rsidRPr="0044033C">
        <w:rPr>
          <w:rFonts w:ascii="Arial" w:eastAsia="Arial" w:hAnsi="Arial" w:cs="Arial"/>
          <w:b/>
        </w:rPr>
        <w:t>Factores de riesgo genéticos</w:t>
      </w:r>
      <w:bookmarkEnd w:id="66"/>
    </w:p>
    <w:p w14:paraId="00000126" w14:textId="0A19F44E" w:rsidR="003F6013" w:rsidRPr="0044033C" w:rsidRDefault="00A57E9E" w:rsidP="0044033C">
      <w:pPr>
        <w:spacing w:line="360" w:lineRule="auto"/>
        <w:ind w:left="0" w:hanging="2"/>
        <w:jc w:val="both"/>
        <w:rPr>
          <w:rFonts w:ascii="Arial" w:eastAsia="Arial" w:hAnsi="Arial" w:cs="Arial"/>
        </w:rPr>
      </w:pPr>
      <w:r w:rsidRPr="0044033C">
        <w:rPr>
          <w:rFonts w:ascii="Arial" w:eastAsia="Arial" w:hAnsi="Arial" w:cs="Arial"/>
        </w:rPr>
        <w:t xml:space="preserve"> </w:t>
      </w:r>
      <w:r w:rsidRPr="0044033C">
        <w:rPr>
          <w:rFonts w:ascii="Arial" w:eastAsia="Arial" w:hAnsi="Arial" w:cs="Arial"/>
        </w:rPr>
        <w:tab/>
      </w:r>
      <w:bookmarkStart w:id="67" w:name="_Toc184899372"/>
      <w:bookmarkStart w:id="68" w:name="_Toc184900562"/>
      <w:r w:rsidR="00D4129B" w:rsidRPr="0044033C">
        <w:rPr>
          <w:rFonts w:ascii="Arial" w:eastAsia="Arial" w:hAnsi="Arial" w:cs="Arial"/>
        </w:rPr>
        <w:t xml:space="preserve">Existen mutaciones genéticas que pueden ser heredadas (cáncer de mama familiar), los cuales generan fenotipos tumorales muy agresivos, </w:t>
      </w:r>
      <w:r w:rsidR="003C6364" w:rsidRPr="0044033C">
        <w:rPr>
          <w:rFonts w:ascii="Arial" w:eastAsia="Arial" w:hAnsi="Arial" w:cs="Arial"/>
        </w:rPr>
        <w:t>especialmente en</w:t>
      </w:r>
      <w:r w:rsidR="00D4129B" w:rsidRPr="0044033C">
        <w:rPr>
          <w:rFonts w:ascii="Arial" w:eastAsia="Arial" w:hAnsi="Arial" w:cs="Arial"/>
        </w:rPr>
        <w:t xml:space="preserve"> los genes BRCA1 y BRCA2, los cuales están asociados con un mayor riesgo de desarrollar tumores mamarios [11,12]. El gen BRCA1 se encuentra en el cromosoma 17q21 y codifica</w:t>
      </w:r>
      <w:r w:rsidRPr="0044033C">
        <w:rPr>
          <w:rFonts w:ascii="Arial" w:eastAsia="Arial" w:hAnsi="Arial" w:cs="Arial"/>
        </w:rPr>
        <w:t xml:space="preserve"> para una </w:t>
      </w:r>
      <w:r w:rsidR="00D4129B" w:rsidRPr="0044033C">
        <w:rPr>
          <w:rFonts w:ascii="Arial" w:eastAsia="Arial" w:hAnsi="Arial" w:cs="Arial"/>
        </w:rPr>
        <w:t>proteína supresora de tumores; la deficiencia de BRCA1 está asociada a la desregulación del ciclo celular, inestabilidad genética y apoptosis</w:t>
      </w:r>
      <w:r w:rsidRPr="0044033C">
        <w:rPr>
          <w:rFonts w:ascii="Arial" w:eastAsia="Arial" w:hAnsi="Arial" w:cs="Arial"/>
        </w:rPr>
        <w:t>. El</w:t>
      </w:r>
      <w:r w:rsidR="00D4129B" w:rsidRPr="0044033C">
        <w:rPr>
          <w:rFonts w:ascii="Arial" w:eastAsia="Arial" w:hAnsi="Arial" w:cs="Arial"/>
        </w:rPr>
        <w:t xml:space="preserve"> gen BRCA2 se encuentra en el cromosoma 13q12</w:t>
      </w:r>
      <w:r w:rsidR="000D2570">
        <w:rPr>
          <w:rFonts w:ascii="Arial" w:eastAsia="Arial" w:hAnsi="Arial" w:cs="Arial"/>
        </w:rPr>
        <w:t xml:space="preserve"> el cual codifica</w:t>
      </w:r>
      <w:r w:rsidRPr="0044033C">
        <w:rPr>
          <w:rFonts w:ascii="Arial" w:eastAsia="Arial" w:hAnsi="Arial" w:cs="Arial"/>
        </w:rPr>
        <w:t xml:space="preserve"> para una</w:t>
      </w:r>
      <w:r w:rsidR="00D4129B" w:rsidRPr="0044033C">
        <w:rPr>
          <w:rFonts w:ascii="Arial" w:eastAsia="Arial" w:hAnsi="Arial" w:cs="Arial"/>
        </w:rPr>
        <w:t xml:space="preserve"> proteína supresora de tumores</w:t>
      </w:r>
      <w:r w:rsidR="000D2570">
        <w:rPr>
          <w:rFonts w:ascii="Arial" w:eastAsia="Arial" w:hAnsi="Arial" w:cs="Arial"/>
        </w:rPr>
        <w:t xml:space="preserve">, cuya </w:t>
      </w:r>
      <w:r w:rsidR="00D4129B" w:rsidRPr="0044033C">
        <w:rPr>
          <w:rFonts w:ascii="Arial" w:eastAsia="Arial" w:hAnsi="Arial" w:cs="Arial"/>
        </w:rPr>
        <w:t>funcionalidad recae en la reparación de ADN a través de la recombinación. Se ha observado que hasta en un 35% de los pacientes diagnosticados con cáncer de mama presentan mutaciones genéticas en BRCA1 y BRCA2 [11,12].</w:t>
      </w:r>
      <w:bookmarkEnd w:id="67"/>
      <w:bookmarkEnd w:id="68"/>
    </w:p>
    <w:p w14:paraId="13AC37ED" w14:textId="77777777" w:rsidR="00A57E9E" w:rsidRPr="0044033C" w:rsidRDefault="00A57E9E" w:rsidP="0044033C">
      <w:pPr>
        <w:spacing w:line="360" w:lineRule="auto"/>
        <w:ind w:left="0" w:hanging="2"/>
        <w:jc w:val="both"/>
        <w:rPr>
          <w:rFonts w:ascii="Arial" w:eastAsia="Arial" w:hAnsi="Arial" w:cs="Arial"/>
        </w:rPr>
      </w:pPr>
    </w:p>
    <w:p w14:paraId="00000127" w14:textId="063F7368" w:rsidR="003F6013" w:rsidRPr="0044033C" w:rsidRDefault="00D4129B" w:rsidP="0044033C">
      <w:pPr>
        <w:spacing w:line="360" w:lineRule="auto"/>
        <w:ind w:left="0" w:hanging="2"/>
        <w:jc w:val="both"/>
        <w:rPr>
          <w:rFonts w:ascii="Arial" w:eastAsia="Arial" w:hAnsi="Arial" w:cs="Arial"/>
        </w:rPr>
      </w:pPr>
      <w:r w:rsidRPr="0044033C">
        <w:rPr>
          <w:rFonts w:ascii="Arial" w:eastAsia="Arial" w:hAnsi="Arial" w:cs="Arial"/>
        </w:rPr>
        <w:lastRenderedPageBreak/>
        <w:tab/>
      </w:r>
      <w:bookmarkStart w:id="69" w:name="_Toc184899373"/>
      <w:bookmarkStart w:id="70" w:name="_Toc184900563"/>
      <w:r w:rsidR="00805993">
        <w:rPr>
          <w:rFonts w:ascii="Arial" w:eastAsia="Arial" w:hAnsi="Arial" w:cs="Arial"/>
        </w:rPr>
        <w:tab/>
      </w:r>
      <w:r w:rsidRPr="0044033C">
        <w:rPr>
          <w:rFonts w:ascii="Arial" w:eastAsia="Arial" w:hAnsi="Arial" w:cs="Arial"/>
        </w:rPr>
        <w:t>Por otro lado, Her</w:t>
      </w:r>
      <w:r w:rsidR="000D2570">
        <w:rPr>
          <w:rFonts w:ascii="Arial" w:eastAsia="Arial" w:hAnsi="Arial" w:cs="Arial"/>
        </w:rPr>
        <w:t xml:space="preserve"> </w:t>
      </w:r>
      <w:r w:rsidRPr="0044033C">
        <w:rPr>
          <w:rFonts w:ascii="Arial" w:eastAsia="Arial" w:hAnsi="Arial" w:cs="Arial"/>
        </w:rPr>
        <w:t>2</w:t>
      </w:r>
      <w:r w:rsidR="000D2570">
        <w:rPr>
          <w:rFonts w:ascii="Arial" w:eastAsia="Arial" w:hAnsi="Arial" w:cs="Arial"/>
        </w:rPr>
        <w:t xml:space="preserve"> </w:t>
      </w:r>
      <w:r w:rsidRPr="0044033C">
        <w:rPr>
          <w:rFonts w:ascii="Arial" w:eastAsia="Arial" w:hAnsi="Arial" w:cs="Arial"/>
        </w:rPr>
        <w:t xml:space="preserve">/neu es un receptor del factor de crecimiento epidérmico (EGFR) de la familia de la tirosina cinasa que actúa sobre vías de señalización asociadas a la regulación de vías relacionadas </w:t>
      </w:r>
      <w:r w:rsidR="00A57E9E" w:rsidRPr="0044033C">
        <w:rPr>
          <w:rFonts w:ascii="Arial" w:eastAsia="Arial" w:hAnsi="Arial" w:cs="Arial"/>
        </w:rPr>
        <w:t>con la</w:t>
      </w:r>
      <w:r w:rsidRPr="0044033C">
        <w:rPr>
          <w:rFonts w:ascii="Arial" w:eastAsia="Arial" w:hAnsi="Arial" w:cs="Arial"/>
        </w:rPr>
        <w:t xml:space="preserve"> supervivencia, diferenciación y crecimiento celular. Esta proteína se detecta en el 20% de los cánceres de mama primarios y un aumento de esta, se asocia con el desarrollo de tumores altamente agresivos en personas jóvenes, en estadios tumorales III-IV o con un mayor tamaño del tumor, presentando una alta probabilidad de ser triple negativo </w:t>
      </w:r>
      <w:r w:rsidR="00A57E9E" w:rsidRPr="0044033C">
        <w:rPr>
          <w:rFonts w:ascii="Arial" w:eastAsia="Arial" w:hAnsi="Arial" w:cs="Arial"/>
        </w:rPr>
        <w:t>y,</w:t>
      </w:r>
      <w:r w:rsidRPr="0044033C">
        <w:rPr>
          <w:rFonts w:ascii="Arial" w:eastAsia="Arial" w:hAnsi="Arial" w:cs="Arial"/>
        </w:rPr>
        <w:t xml:space="preserve"> por ende, peor pronóstico [13].</w:t>
      </w:r>
      <w:bookmarkEnd w:id="69"/>
      <w:bookmarkEnd w:id="70"/>
    </w:p>
    <w:p w14:paraId="1009B6A8" w14:textId="77777777" w:rsidR="003C6364" w:rsidRPr="0044033C" w:rsidRDefault="003C6364" w:rsidP="0044033C">
      <w:pPr>
        <w:spacing w:line="360" w:lineRule="auto"/>
        <w:ind w:left="0" w:hanging="2"/>
        <w:jc w:val="both"/>
        <w:rPr>
          <w:rFonts w:ascii="Arial" w:eastAsia="Arial" w:hAnsi="Arial" w:cs="Arial"/>
        </w:rPr>
      </w:pPr>
    </w:p>
    <w:p w14:paraId="00000128" w14:textId="7E9EAB70" w:rsidR="003F6013" w:rsidRPr="0044033C" w:rsidRDefault="00A57E9E" w:rsidP="00D53AA2">
      <w:pPr>
        <w:spacing w:line="360" w:lineRule="auto"/>
        <w:ind w:leftChars="0" w:left="0" w:firstLineChars="0" w:firstLine="720"/>
        <w:jc w:val="both"/>
        <w:rPr>
          <w:rFonts w:ascii="Arial" w:eastAsia="Arial" w:hAnsi="Arial" w:cs="Arial"/>
        </w:rPr>
      </w:pPr>
      <w:bookmarkStart w:id="71" w:name="_Toc184900564"/>
      <w:r w:rsidRPr="0044033C">
        <w:rPr>
          <w:rFonts w:ascii="Arial" w:eastAsia="Arial" w:hAnsi="Arial" w:cs="Arial"/>
          <w:b/>
        </w:rPr>
        <w:t>2.</w:t>
      </w:r>
      <w:r w:rsidR="002651A9">
        <w:rPr>
          <w:rFonts w:ascii="Arial" w:eastAsia="Arial" w:hAnsi="Arial" w:cs="Arial"/>
          <w:b/>
        </w:rPr>
        <w:t>1.6</w:t>
      </w:r>
      <w:r w:rsidRPr="0044033C">
        <w:rPr>
          <w:rFonts w:ascii="Arial" w:eastAsia="Arial" w:hAnsi="Arial" w:cs="Arial"/>
          <w:b/>
        </w:rPr>
        <w:t xml:space="preserve"> </w:t>
      </w:r>
      <w:r w:rsidR="00D4129B" w:rsidRPr="0044033C">
        <w:rPr>
          <w:rFonts w:ascii="Arial" w:eastAsia="Arial" w:hAnsi="Arial" w:cs="Arial"/>
          <w:b/>
        </w:rPr>
        <w:t xml:space="preserve">Factores de riesgo relacionados </w:t>
      </w:r>
      <w:r w:rsidR="0098047E" w:rsidRPr="0044033C">
        <w:rPr>
          <w:rFonts w:ascii="Arial" w:eastAsia="Arial" w:hAnsi="Arial" w:cs="Arial"/>
          <w:b/>
        </w:rPr>
        <w:t>con el</w:t>
      </w:r>
      <w:r w:rsidR="00D4129B" w:rsidRPr="0044033C">
        <w:rPr>
          <w:rFonts w:ascii="Arial" w:eastAsia="Arial" w:hAnsi="Arial" w:cs="Arial"/>
          <w:b/>
        </w:rPr>
        <w:t xml:space="preserve"> estilo de vida</w:t>
      </w:r>
      <w:bookmarkEnd w:id="71"/>
      <w:r w:rsidR="00D4129B" w:rsidRPr="0044033C">
        <w:rPr>
          <w:rFonts w:ascii="Arial" w:eastAsia="Arial" w:hAnsi="Arial" w:cs="Arial"/>
          <w:b/>
        </w:rPr>
        <w:t xml:space="preserve"> </w:t>
      </w:r>
    </w:p>
    <w:p w14:paraId="16094267" w14:textId="77777777" w:rsidR="00805993" w:rsidRDefault="00A57E9E" w:rsidP="00805993">
      <w:pPr>
        <w:spacing w:line="360" w:lineRule="auto"/>
        <w:ind w:left="0" w:hanging="2"/>
        <w:jc w:val="both"/>
        <w:rPr>
          <w:rFonts w:ascii="Arial" w:eastAsia="Arial" w:hAnsi="Arial" w:cs="Arial"/>
        </w:rPr>
      </w:pPr>
      <w:r w:rsidRPr="0044033C">
        <w:rPr>
          <w:rFonts w:ascii="Arial" w:eastAsia="Arial" w:hAnsi="Arial" w:cs="Arial"/>
        </w:rPr>
        <w:t xml:space="preserve"> </w:t>
      </w:r>
      <w:r w:rsidRPr="0044033C">
        <w:rPr>
          <w:rFonts w:ascii="Arial" w:eastAsia="Arial" w:hAnsi="Arial" w:cs="Arial"/>
        </w:rPr>
        <w:tab/>
      </w:r>
      <w:bookmarkStart w:id="72" w:name="_Toc184899375"/>
      <w:bookmarkStart w:id="73" w:name="_Toc184900565"/>
      <w:r w:rsidR="00D4129B" w:rsidRPr="0044033C">
        <w:rPr>
          <w:rFonts w:ascii="Arial" w:eastAsia="Arial" w:hAnsi="Arial" w:cs="Arial"/>
        </w:rPr>
        <w:t xml:space="preserve">En la actualidad, se han identificado diversos factores de riesgo relacionados </w:t>
      </w:r>
      <w:r w:rsidRPr="0044033C">
        <w:rPr>
          <w:rFonts w:ascii="Arial" w:eastAsia="Arial" w:hAnsi="Arial" w:cs="Arial"/>
        </w:rPr>
        <w:t xml:space="preserve">con el </w:t>
      </w:r>
      <w:r w:rsidR="00D4129B" w:rsidRPr="0044033C">
        <w:rPr>
          <w:rFonts w:ascii="Arial" w:eastAsia="Arial" w:hAnsi="Arial" w:cs="Arial"/>
        </w:rPr>
        <w:t xml:space="preserve">estilo de vida que </w:t>
      </w:r>
      <w:r w:rsidRPr="0044033C">
        <w:rPr>
          <w:rFonts w:ascii="Arial" w:eastAsia="Arial" w:hAnsi="Arial" w:cs="Arial"/>
        </w:rPr>
        <w:t>promueven</w:t>
      </w:r>
      <w:r w:rsidR="00D4129B" w:rsidRPr="0044033C">
        <w:rPr>
          <w:rFonts w:ascii="Arial" w:eastAsia="Arial" w:hAnsi="Arial" w:cs="Arial"/>
        </w:rPr>
        <w:t xml:space="preserve"> el desarrollo de cáncer de mama en países desarrollados, siendo la obesidad uno de los más importantes debido a su alto nivel de prevalencia [11].</w:t>
      </w:r>
      <w:bookmarkEnd w:id="72"/>
      <w:bookmarkEnd w:id="73"/>
      <w:r w:rsidR="00D4129B" w:rsidRPr="0044033C">
        <w:rPr>
          <w:rFonts w:ascii="Arial" w:eastAsia="Arial" w:hAnsi="Arial" w:cs="Arial"/>
        </w:rPr>
        <w:t xml:space="preserve">  </w:t>
      </w:r>
      <w:bookmarkStart w:id="74" w:name="_Toc184899376"/>
      <w:bookmarkStart w:id="75" w:name="_Toc184900566"/>
    </w:p>
    <w:p w14:paraId="23C21819" w14:textId="77777777" w:rsidR="00805993" w:rsidRDefault="00D4129B" w:rsidP="00805993">
      <w:pPr>
        <w:spacing w:line="360" w:lineRule="auto"/>
        <w:ind w:leftChars="0" w:left="0" w:firstLineChars="0" w:firstLine="720"/>
        <w:jc w:val="both"/>
        <w:rPr>
          <w:rFonts w:ascii="Arial" w:eastAsia="Arial" w:hAnsi="Arial" w:cs="Arial"/>
        </w:rPr>
      </w:pPr>
      <w:r w:rsidRPr="0044033C">
        <w:rPr>
          <w:rFonts w:ascii="Arial" w:eastAsia="Arial" w:hAnsi="Arial" w:cs="Arial"/>
        </w:rPr>
        <w:t xml:space="preserve">De acuerdo </w:t>
      </w:r>
      <w:r w:rsidR="00A57E9E" w:rsidRPr="0044033C">
        <w:rPr>
          <w:rFonts w:ascii="Arial" w:eastAsia="Arial" w:hAnsi="Arial" w:cs="Arial"/>
        </w:rPr>
        <w:t xml:space="preserve">con </w:t>
      </w:r>
      <w:r w:rsidRPr="0044033C">
        <w:rPr>
          <w:rFonts w:ascii="Arial" w:eastAsia="Arial" w:hAnsi="Arial" w:cs="Arial"/>
        </w:rPr>
        <w:t xml:space="preserve">datos publicados por ENSANUT en 2022, se mostró una prevalencia de obesidad del 36 % en personas adultas mexicanas [57]. En las últimas décadas, la relación entre cáncer de mama y obesidad ha cobrado una mayor relevancia </w:t>
      </w:r>
      <w:r w:rsidR="00A57E9E" w:rsidRPr="0044033C">
        <w:rPr>
          <w:rFonts w:ascii="Arial" w:eastAsia="Arial" w:hAnsi="Arial" w:cs="Arial"/>
        </w:rPr>
        <w:t>ya</w:t>
      </w:r>
      <w:r w:rsidRPr="0044033C">
        <w:rPr>
          <w:rFonts w:ascii="Arial" w:eastAsia="Arial" w:hAnsi="Arial" w:cs="Arial"/>
        </w:rPr>
        <w:t xml:space="preserve"> que, existe evidencia concreta entre la relación de tejido adiposo y la </w:t>
      </w:r>
      <w:r w:rsidR="003C6364" w:rsidRPr="0044033C">
        <w:rPr>
          <w:rFonts w:ascii="Arial" w:eastAsia="Arial" w:hAnsi="Arial" w:cs="Arial"/>
        </w:rPr>
        <w:t>inflamación,</w:t>
      </w:r>
      <w:r w:rsidRPr="0044033C">
        <w:rPr>
          <w:rFonts w:ascii="Arial" w:eastAsia="Arial" w:hAnsi="Arial" w:cs="Arial"/>
        </w:rPr>
        <w:t xml:space="preserve"> así como también</w:t>
      </w:r>
      <w:r w:rsidR="00A57E9E" w:rsidRPr="0044033C">
        <w:rPr>
          <w:rFonts w:ascii="Arial" w:eastAsia="Arial" w:hAnsi="Arial" w:cs="Arial"/>
        </w:rPr>
        <w:t xml:space="preserve"> con </w:t>
      </w:r>
      <w:r w:rsidRPr="0044033C">
        <w:rPr>
          <w:rFonts w:ascii="Arial" w:eastAsia="Arial" w:hAnsi="Arial" w:cs="Arial"/>
        </w:rPr>
        <w:t>la regulación de factores anticancerígenos, la angiogénesis tumoral, el crecimiento del tumor y la metástasis [12].</w:t>
      </w:r>
      <w:bookmarkStart w:id="76" w:name="_Toc184899377"/>
      <w:bookmarkStart w:id="77" w:name="_Toc184900567"/>
      <w:bookmarkEnd w:id="74"/>
      <w:bookmarkEnd w:id="75"/>
    </w:p>
    <w:p w14:paraId="0000012B" w14:textId="3652DBAC" w:rsidR="003F6013" w:rsidRPr="0044033C" w:rsidRDefault="00D4129B" w:rsidP="00805993">
      <w:pPr>
        <w:spacing w:line="360" w:lineRule="auto"/>
        <w:ind w:leftChars="0" w:left="0" w:firstLineChars="0" w:firstLine="720"/>
        <w:jc w:val="both"/>
        <w:rPr>
          <w:rFonts w:ascii="Arial" w:eastAsia="Arial" w:hAnsi="Arial" w:cs="Arial"/>
        </w:rPr>
      </w:pPr>
      <w:r w:rsidRPr="0044033C">
        <w:rPr>
          <w:rFonts w:ascii="Arial" w:eastAsia="Arial" w:hAnsi="Arial" w:cs="Arial"/>
        </w:rPr>
        <w:t xml:space="preserve">Por otro lado, existen estudios que correlacionan la obesidad con la postmenopausia, concluyendo que, una correlación positiva puede aumentar el riesgo a desarrollar cáncer de mama hasta </w:t>
      </w:r>
      <w:r w:rsidR="00A57E9E" w:rsidRPr="0044033C">
        <w:rPr>
          <w:rFonts w:ascii="Arial" w:eastAsia="Arial" w:hAnsi="Arial" w:cs="Arial"/>
        </w:rPr>
        <w:t xml:space="preserve">en </w:t>
      </w:r>
      <w:r w:rsidRPr="0044033C">
        <w:rPr>
          <w:rFonts w:ascii="Arial" w:eastAsia="Arial" w:hAnsi="Arial" w:cs="Arial"/>
        </w:rPr>
        <w:t xml:space="preserve">un 30% [12]. Además, por cada 2.5 kg de sobrepeso, existe un incremento del 13% en la tasa de mortalidad de pacientes con cáncer de mama [12]. Del mismo modo, se ha descrito la asociación del consumo de alcohol en relación con la incidencia del cáncer de mama, evidenciando que, </w:t>
      </w:r>
      <w:r w:rsidR="00A57E9E" w:rsidRPr="0044033C">
        <w:rPr>
          <w:rFonts w:ascii="Arial" w:eastAsia="Arial" w:hAnsi="Arial" w:cs="Arial"/>
        </w:rPr>
        <w:t>una</w:t>
      </w:r>
      <w:r w:rsidRPr="0044033C">
        <w:rPr>
          <w:rFonts w:ascii="Arial" w:eastAsia="Arial" w:hAnsi="Arial" w:cs="Arial"/>
        </w:rPr>
        <w:t xml:space="preserve"> ingesta entre 10 a 50 g de alcohol por día, conduce a un mayor riesgo de desarrollar tumores [37].</w:t>
      </w:r>
      <w:bookmarkEnd w:id="76"/>
      <w:bookmarkEnd w:id="77"/>
      <w:r w:rsidRPr="0044033C">
        <w:rPr>
          <w:rFonts w:ascii="Arial" w:eastAsia="Arial" w:hAnsi="Arial" w:cs="Arial"/>
        </w:rPr>
        <w:t xml:space="preserve"> </w:t>
      </w:r>
    </w:p>
    <w:p w14:paraId="0000012C" w14:textId="77777777" w:rsidR="003F6013" w:rsidRDefault="003F6013">
      <w:pPr>
        <w:spacing w:line="360" w:lineRule="auto"/>
        <w:ind w:left="0" w:hanging="2"/>
        <w:jc w:val="both"/>
        <w:rPr>
          <w:rFonts w:ascii="Arial" w:eastAsia="Arial" w:hAnsi="Arial" w:cs="Arial"/>
        </w:rPr>
      </w:pPr>
    </w:p>
    <w:p w14:paraId="0000012D" w14:textId="62AFBB77" w:rsidR="003F6013" w:rsidRDefault="003F6013" w:rsidP="0044033C">
      <w:pPr>
        <w:spacing w:line="360" w:lineRule="auto"/>
        <w:ind w:left="0" w:hanging="2"/>
        <w:jc w:val="both"/>
        <w:rPr>
          <w:rFonts w:ascii="Arial" w:eastAsia="Arial" w:hAnsi="Arial" w:cs="Arial"/>
        </w:rPr>
      </w:pPr>
    </w:p>
    <w:p w14:paraId="0AB7B6F3" w14:textId="77777777" w:rsidR="009314C9" w:rsidRDefault="009314C9" w:rsidP="0044033C">
      <w:pPr>
        <w:spacing w:line="360" w:lineRule="auto"/>
        <w:ind w:left="0" w:hanging="2"/>
        <w:jc w:val="both"/>
        <w:rPr>
          <w:rFonts w:ascii="Arial" w:eastAsia="Arial" w:hAnsi="Arial" w:cs="Arial"/>
        </w:rPr>
      </w:pPr>
    </w:p>
    <w:p w14:paraId="0000012E" w14:textId="3563128D" w:rsidR="003F6013" w:rsidRDefault="00A57E9E" w:rsidP="00D53AA2">
      <w:pPr>
        <w:spacing w:line="360" w:lineRule="auto"/>
        <w:ind w:leftChars="0" w:left="0" w:firstLineChars="0" w:firstLine="720"/>
        <w:jc w:val="both"/>
        <w:rPr>
          <w:rFonts w:ascii="Arial" w:eastAsia="Arial" w:hAnsi="Arial" w:cs="Arial"/>
        </w:rPr>
      </w:pPr>
      <w:bookmarkStart w:id="78" w:name="_Toc184900568"/>
      <w:r>
        <w:rPr>
          <w:rFonts w:ascii="Arial" w:eastAsia="Arial" w:hAnsi="Arial" w:cs="Arial"/>
          <w:b/>
        </w:rPr>
        <w:lastRenderedPageBreak/>
        <w:t>2.</w:t>
      </w:r>
      <w:r w:rsidR="002651A9">
        <w:rPr>
          <w:rFonts w:ascii="Arial" w:eastAsia="Arial" w:hAnsi="Arial" w:cs="Arial"/>
          <w:b/>
        </w:rPr>
        <w:t>1.7</w:t>
      </w:r>
      <w:r>
        <w:rPr>
          <w:rFonts w:ascii="Arial" w:eastAsia="Arial" w:hAnsi="Arial" w:cs="Arial"/>
          <w:b/>
        </w:rPr>
        <w:t xml:space="preserve"> </w:t>
      </w:r>
      <w:r w:rsidR="00D4129B">
        <w:rPr>
          <w:rFonts w:ascii="Arial" w:eastAsia="Arial" w:hAnsi="Arial" w:cs="Arial"/>
          <w:b/>
        </w:rPr>
        <w:t>Cáncer de mama triple negativo (TNBC)</w:t>
      </w:r>
      <w:bookmarkEnd w:id="78"/>
    </w:p>
    <w:p w14:paraId="3FD61901" w14:textId="5B7B984B" w:rsidR="004310A6" w:rsidRDefault="00D4129B" w:rsidP="004310A6">
      <w:pPr>
        <w:spacing w:line="360" w:lineRule="auto"/>
        <w:ind w:left="0" w:hanging="2"/>
        <w:jc w:val="both"/>
        <w:rPr>
          <w:rFonts w:ascii="Arial" w:eastAsia="Arial" w:hAnsi="Arial" w:cs="Arial"/>
        </w:rPr>
      </w:pPr>
      <w:r w:rsidRPr="0044033C">
        <w:rPr>
          <w:rFonts w:ascii="Arial" w:hAnsi="Arial" w:cs="Arial"/>
        </w:rPr>
        <w:tab/>
      </w:r>
      <w:bookmarkStart w:id="79" w:name="_Toc184899379"/>
      <w:bookmarkStart w:id="80" w:name="_Toc184900569"/>
      <w:r w:rsidR="00926D02">
        <w:rPr>
          <w:rFonts w:ascii="Arial" w:hAnsi="Arial" w:cs="Arial"/>
        </w:rPr>
        <w:tab/>
      </w:r>
      <w:commentRangeStart w:id="81"/>
      <w:commentRangeStart w:id="82"/>
      <w:r w:rsidR="006104AF" w:rsidRPr="0044033C">
        <w:rPr>
          <w:rFonts w:ascii="Arial" w:hAnsi="Arial" w:cs="Arial"/>
        </w:rPr>
        <w:t xml:space="preserve">El cáncer de mama es una enfermedad </w:t>
      </w:r>
      <w:r w:rsidR="0044033C" w:rsidRPr="0044033C">
        <w:rPr>
          <w:rFonts w:ascii="Arial" w:hAnsi="Arial" w:cs="Arial"/>
        </w:rPr>
        <w:t xml:space="preserve">heterogénea y su tratamiento y pronóstico </w:t>
      </w:r>
      <w:r w:rsidR="0044033C">
        <w:rPr>
          <w:rFonts w:ascii="Arial" w:hAnsi="Arial" w:cs="Arial"/>
        </w:rPr>
        <w:t xml:space="preserve">varía </w:t>
      </w:r>
      <w:r w:rsidR="0044033C" w:rsidRPr="0044033C">
        <w:rPr>
          <w:rFonts w:ascii="Arial" w:hAnsi="Arial" w:cs="Arial"/>
        </w:rPr>
        <w:t xml:space="preserve">de individuo </w:t>
      </w:r>
      <w:r w:rsidR="0044033C">
        <w:rPr>
          <w:rFonts w:ascii="Arial" w:hAnsi="Arial" w:cs="Arial"/>
        </w:rPr>
        <w:t>a</w:t>
      </w:r>
      <w:r w:rsidR="0044033C" w:rsidRPr="0044033C">
        <w:rPr>
          <w:rFonts w:ascii="Arial" w:hAnsi="Arial" w:cs="Arial"/>
        </w:rPr>
        <w:t xml:space="preserve"> individuo; en 2013, en la </w:t>
      </w:r>
      <w:r w:rsidR="0044033C">
        <w:rPr>
          <w:rFonts w:ascii="Arial" w:hAnsi="Arial" w:cs="Arial"/>
        </w:rPr>
        <w:t>c</w:t>
      </w:r>
      <w:r w:rsidR="0044033C" w:rsidRPr="0044033C">
        <w:rPr>
          <w:rFonts w:ascii="Arial" w:hAnsi="Arial" w:cs="Arial"/>
        </w:rPr>
        <w:t xml:space="preserve">onferencia </w:t>
      </w:r>
      <w:r w:rsidR="0044033C">
        <w:rPr>
          <w:rFonts w:ascii="Arial" w:hAnsi="Arial" w:cs="Arial"/>
        </w:rPr>
        <w:t>i</w:t>
      </w:r>
      <w:r w:rsidR="0044033C" w:rsidRPr="0044033C">
        <w:rPr>
          <w:rFonts w:ascii="Arial" w:hAnsi="Arial" w:cs="Arial"/>
        </w:rPr>
        <w:t>nternacional de cáncer de mama St</w:t>
      </w:r>
      <w:r w:rsidR="0044033C">
        <w:rPr>
          <w:rFonts w:ascii="Arial" w:hAnsi="Arial" w:cs="Arial"/>
        </w:rPr>
        <w:t>.</w:t>
      </w:r>
      <w:r w:rsidR="0044033C" w:rsidRPr="0044033C">
        <w:rPr>
          <w:rFonts w:ascii="Arial" w:hAnsi="Arial" w:cs="Arial"/>
        </w:rPr>
        <w:t xml:space="preserve"> Gallen</w:t>
      </w:r>
      <w:r w:rsidR="0044033C">
        <w:rPr>
          <w:rFonts w:ascii="Arial" w:hAnsi="Arial" w:cs="Arial"/>
        </w:rPr>
        <w:t xml:space="preserve">, a través de un panel de expertos, </w:t>
      </w:r>
      <w:r w:rsidR="0044033C" w:rsidRPr="0044033C">
        <w:rPr>
          <w:rFonts w:ascii="Arial" w:hAnsi="Arial" w:cs="Arial"/>
        </w:rPr>
        <w:t>definieron los subtipos moleculares de esta enfermedad dentro de los que destacan</w:t>
      </w:r>
      <w:r w:rsidR="0044033C">
        <w:rPr>
          <w:rFonts w:ascii="Arial" w:hAnsi="Arial" w:cs="Arial"/>
        </w:rPr>
        <w:t>:</w:t>
      </w:r>
      <w:r w:rsidR="0044033C" w:rsidRPr="0044033C">
        <w:rPr>
          <w:rFonts w:ascii="Arial" w:hAnsi="Arial" w:cs="Arial"/>
        </w:rPr>
        <w:t xml:space="preserve"> </w:t>
      </w:r>
      <w:r w:rsidR="0044033C">
        <w:rPr>
          <w:rFonts w:ascii="Arial" w:hAnsi="Arial" w:cs="Arial"/>
        </w:rPr>
        <w:t>l</w:t>
      </w:r>
      <w:r w:rsidR="0044033C" w:rsidRPr="0044033C">
        <w:rPr>
          <w:rFonts w:ascii="Arial" w:hAnsi="Arial" w:cs="Arial"/>
        </w:rPr>
        <w:t xml:space="preserve">uminal A, </w:t>
      </w:r>
      <w:r w:rsidR="0044033C">
        <w:rPr>
          <w:rFonts w:ascii="Arial" w:hAnsi="Arial" w:cs="Arial"/>
        </w:rPr>
        <w:t>l</w:t>
      </w:r>
      <w:r w:rsidR="0044033C" w:rsidRPr="0044033C">
        <w:rPr>
          <w:rFonts w:ascii="Arial" w:hAnsi="Arial" w:cs="Arial"/>
        </w:rPr>
        <w:t xml:space="preserve">uminal B, </w:t>
      </w:r>
      <w:r w:rsidR="00160CF1">
        <w:rPr>
          <w:rFonts w:ascii="Arial" w:hAnsi="Arial" w:cs="Arial"/>
        </w:rPr>
        <w:t xml:space="preserve">sobreexpresión de </w:t>
      </w:r>
      <w:r w:rsidR="0044033C" w:rsidRPr="0044033C">
        <w:rPr>
          <w:rFonts w:ascii="Arial" w:hAnsi="Arial" w:cs="Arial"/>
        </w:rPr>
        <w:t>Her 2</w:t>
      </w:r>
      <w:r w:rsidR="000D2570">
        <w:rPr>
          <w:rFonts w:ascii="Arial" w:hAnsi="Arial" w:cs="Arial"/>
        </w:rPr>
        <w:t xml:space="preserve"> </w:t>
      </w:r>
      <w:r w:rsidR="0044033C" w:rsidRPr="0044033C">
        <w:rPr>
          <w:rFonts w:ascii="Arial" w:hAnsi="Arial" w:cs="Arial"/>
        </w:rPr>
        <w:t xml:space="preserve">y </w:t>
      </w:r>
      <w:r w:rsidR="00160CF1">
        <w:rPr>
          <w:rFonts w:ascii="Arial" w:hAnsi="Arial" w:cs="Arial"/>
        </w:rPr>
        <w:t>TNBC</w:t>
      </w:r>
      <w:r w:rsidR="0044033C">
        <w:rPr>
          <w:rFonts w:ascii="Arial" w:hAnsi="Arial" w:cs="Arial"/>
        </w:rPr>
        <w:t xml:space="preserve"> [40]</w:t>
      </w:r>
      <w:r w:rsidR="00364B28">
        <w:rPr>
          <w:rFonts w:ascii="Arial" w:hAnsi="Arial" w:cs="Arial"/>
        </w:rPr>
        <w:t xml:space="preserve"> (Figura 1)</w:t>
      </w:r>
      <w:r w:rsidR="0044033C" w:rsidRPr="0044033C">
        <w:rPr>
          <w:rFonts w:ascii="Arial" w:hAnsi="Arial" w:cs="Arial"/>
        </w:rPr>
        <w:t>.</w:t>
      </w:r>
      <w:bookmarkEnd w:id="79"/>
      <w:bookmarkEnd w:id="80"/>
      <w:r w:rsidR="0044033C" w:rsidRPr="0044033C">
        <w:rPr>
          <w:rFonts w:ascii="Arial" w:hAnsi="Arial" w:cs="Arial"/>
        </w:rPr>
        <w:t xml:space="preserve"> </w:t>
      </w:r>
      <w:bookmarkStart w:id="83" w:name="_Toc184899380"/>
      <w:bookmarkStart w:id="84" w:name="_Toc184900570"/>
      <w:commentRangeEnd w:id="81"/>
      <w:r w:rsidR="002D2BEB">
        <w:rPr>
          <w:rStyle w:val="Refdecomentario"/>
          <w:rFonts w:ascii="Calibri" w:eastAsia="Calibri" w:hAnsi="Calibri"/>
          <w:lang w:val="es-MX" w:eastAsia="en-US"/>
        </w:rPr>
        <w:commentReference w:id="81"/>
      </w:r>
      <w:commentRangeEnd w:id="82"/>
      <w:r w:rsidR="000D2570">
        <w:rPr>
          <w:rStyle w:val="Refdecomentario"/>
          <w:rFonts w:ascii="Calibri" w:eastAsia="Calibri" w:hAnsi="Calibri"/>
          <w:lang w:val="es-MX" w:eastAsia="en-US"/>
        </w:rPr>
        <w:commentReference w:id="82"/>
      </w:r>
      <w:r w:rsidR="00160CF1">
        <w:rPr>
          <w:rFonts w:ascii="Arial" w:hAnsi="Arial" w:cs="Arial"/>
        </w:rPr>
        <w:t xml:space="preserve"> </w:t>
      </w:r>
      <w:r w:rsidR="00160CF1" w:rsidRPr="00160CF1">
        <w:rPr>
          <w:rFonts w:ascii="Arial" w:hAnsi="Arial" w:cs="Arial"/>
        </w:rPr>
        <w:t xml:space="preserve">Los </w:t>
      </w:r>
      <w:r w:rsidR="00160CF1">
        <w:rPr>
          <w:rFonts w:ascii="Arial" w:hAnsi="Arial" w:cs="Arial"/>
        </w:rPr>
        <w:t>subtipos</w:t>
      </w:r>
      <w:r w:rsidR="00160CF1" w:rsidRPr="00160CF1">
        <w:rPr>
          <w:rFonts w:ascii="Arial" w:hAnsi="Arial" w:cs="Arial"/>
        </w:rPr>
        <w:t xml:space="preserve"> luminal A y B se caracterizan por perfiles de expresión génica que se asemejan a las células epiteliales luminales normales de la mama y otros genes asociados con la activación del </w:t>
      </w:r>
      <w:r w:rsidR="00160CF1">
        <w:rPr>
          <w:rFonts w:ascii="Arial" w:hAnsi="Arial" w:cs="Arial"/>
        </w:rPr>
        <w:t>receptor de estrógenos (RE)</w:t>
      </w:r>
      <w:r w:rsidR="004310A6">
        <w:rPr>
          <w:rFonts w:ascii="Arial" w:hAnsi="Arial" w:cs="Arial"/>
        </w:rPr>
        <w:t>; El tipo Luminal A son de bajo grado presentando un mejor pronóstico entre todos los subtipos moleculares</w:t>
      </w:r>
      <w:r w:rsidR="00160CF1">
        <w:rPr>
          <w:rFonts w:ascii="Arial" w:hAnsi="Arial" w:cs="Arial"/>
        </w:rPr>
        <w:t xml:space="preserve"> mientras que, el</w:t>
      </w:r>
      <w:r w:rsidR="004310A6">
        <w:rPr>
          <w:rFonts w:ascii="Arial" w:hAnsi="Arial" w:cs="Arial"/>
        </w:rPr>
        <w:t xml:space="preserve"> luminal B </w:t>
      </w:r>
      <w:r w:rsidR="00160CF1">
        <w:rPr>
          <w:rFonts w:ascii="Arial" w:hAnsi="Arial" w:cs="Arial"/>
        </w:rPr>
        <w:t xml:space="preserve"> </w:t>
      </w:r>
      <w:r w:rsidR="004310A6">
        <w:rPr>
          <w:rFonts w:ascii="Arial" w:hAnsi="Arial" w:cs="Arial"/>
        </w:rPr>
        <w:t xml:space="preserve"> tienden a ser de mayor grado, obteniendo un peor pronóstico con respecto a los luminales A. Por otro lado, el </w:t>
      </w:r>
      <w:r w:rsidR="00160CF1">
        <w:rPr>
          <w:rFonts w:ascii="Arial" w:hAnsi="Arial" w:cs="Arial"/>
        </w:rPr>
        <w:t>subtipo</w:t>
      </w:r>
      <w:r w:rsidR="004310A6">
        <w:rPr>
          <w:rFonts w:ascii="Arial" w:hAnsi="Arial" w:cs="Arial"/>
        </w:rPr>
        <w:t xml:space="preserve"> molecular</w:t>
      </w:r>
      <w:r w:rsidR="00160CF1">
        <w:rPr>
          <w:rFonts w:ascii="Arial" w:hAnsi="Arial" w:cs="Arial"/>
        </w:rPr>
        <w:t xml:space="preserve"> con sobreexpresión de Her 2, </w:t>
      </w:r>
      <w:r w:rsidR="00160CF1" w:rsidRPr="00160CF1">
        <w:rPr>
          <w:rFonts w:ascii="Arial" w:hAnsi="Arial" w:cs="Arial"/>
        </w:rPr>
        <w:t>se caracteriza por la sobreexpresión de genes asociados a la señalización de H</w:t>
      </w:r>
      <w:r w:rsidR="009F5B79">
        <w:rPr>
          <w:rFonts w:ascii="Arial" w:hAnsi="Arial" w:cs="Arial"/>
        </w:rPr>
        <w:t xml:space="preserve">er </w:t>
      </w:r>
      <w:r w:rsidR="00160CF1" w:rsidRPr="00160CF1">
        <w:rPr>
          <w:rFonts w:ascii="Arial" w:hAnsi="Arial" w:cs="Arial"/>
        </w:rPr>
        <w:t>2 y genes ubicados en el amplicón de H</w:t>
      </w:r>
      <w:r w:rsidR="009F5B79">
        <w:rPr>
          <w:rFonts w:ascii="Arial" w:hAnsi="Arial" w:cs="Arial"/>
        </w:rPr>
        <w:t xml:space="preserve">er </w:t>
      </w:r>
      <w:r w:rsidR="00160CF1" w:rsidRPr="00160CF1">
        <w:rPr>
          <w:rFonts w:ascii="Arial" w:hAnsi="Arial" w:cs="Arial"/>
        </w:rPr>
        <w:t>2 en el cromosoma 17q12.16</w:t>
      </w:r>
      <w:r w:rsidR="004310A6">
        <w:rPr>
          <w:rFonts w:ascii="Arial" w:hAnsi="Arial" w:cs="Arial"/>
        </w:rPr>
        <w:t xml:space="preserve">, siendo de alto grado y presentando un curso clínico agresivo </w:t>
      </w:r>
      <w:r w:rsidR="00160CF1">
        <w:rPr>
          <w:rFonts w:ascii="Arial" w:hAnsi="Arial" w:cs="Arial"/>
        </w:rPr>
        <w:t>[60]</w:t>
      </w:r>
      <w:r w:rsidR="004310A6">
        <w:rPr>
          <w:rFonts w:ascii="Arial" w:hAnsi="Arial" w:cs="Arial"/>
        </w:rPr>
        <w:t xml:space="preserve">. Finalmente, el término TNBC </w:t>
      </w:r>
      <w:r w:rsidRPr="0044033C">
        <w:rPr>
          <w:rFonts w:ascii="Arial" w:eastAsia="Arial" w:hAnsi="Arial" w:cs="Arial"/>
        </w:rPr>
        <w:t xml:space="preserve">fue utilizado por primera vez en 2005, en donde hacía referencia a un subgrupo de pacientes con cáncer de mama, en el cuál, la quimioterapia era su única alternativa de tratamiento disponible, ya que, la principal característica de este tipo de cáncer, es que se carece de </w:t>
      </w:r>
      <w:r w:rsidR="00A57E9E" w:rsidRPr="0044033C">
        <w:rPr>
          <w:rFonts w:ascii="Arial" w:eastAsia="Arial" w:hAnsi="Arial" w:cs="Arial"/>
        </w:rPr>
        <w:t>r</w:t>
      </w:r>
      <w:r w:rsidRPr="0044033C">
        <w:rPr>
          <w:rFonts w:ascii="Arial" w:eastAsia="Arial" w:hAnsi="Arial" w:cs="Arial"/>
        </w:rPr>
        <w:t xml:space="preserve">eceptores de </w:t>
      </w:r>
      <w:r w:rsidR="00A57E9E" w:rsidRPr="0044033C">
        <w:rPr>
          <w:rFonts w:ascii="Arial" w:eastAsia="Arial" w:hAnsi="Arial" w:cs="Arial"/>
        </w:rPr>
        <w:t>e</w:t>
      </w:r>
      <w:r w:rsidRPr="0044033C">
        <w:rPr>
          <w:rFonts w:ascii="Arial" w:eastAsia="Arial" w:hAnsi="Arial" w:cs="Arial"/>
        </w:rPr>
        <w:t xml:space="preserve">strógenos, </w:t>
      </w:r>
      <w:r w:rsidR="00A57E9E" w:rsidRPr="0044033C">
        <w:rPr>
          <w:rFonts w:ascii="Arial" w:eastAsia="Arial" w:hAnsi="Arial" w:cs="Arial"/>
        </w:rPr>
        <w:t>r</w:t>
      </w:r>
      <w:r w:rsidRPr="0044033C">
        <w:rPr>
          <w:rFonts w:ascii="Arial" w:eastAsia="Arial" w:hAnsi="Arial" w:cs="Arial"/>
        </w:rPr>
        <w:t xml:space="preserve">eceptores de </w:t>
      </w:r>
      <w:r w:rsidR="00A57E9E" w:rsidRPr="0044033C">
        <w:rPr>
          <w:rFonts w:ascii="Arial" w:eastAsia="Arial" w:hAnsi="Arial" w:cs="Arial"/>
        </w:rPr>
        <w:t>p</w:t>
      </w:r>
      <w:r w:rsidRPr="0044033C">
        <w:rPr>
          <w:rFonts w:ascii="Arial" w:eastAsia="Arial" w:hAnsi="Arial" w:cs="Arial"/>
        </w:rPr>
        <w:t xml:space="preserve">rogesterona (PR) y </w:t>
      </w:r>
      <w:r w:rsidR="00A57E9E" w:rsidRPr="0044033C">
        <w:rPr>
          <w:rFonts w:ascii="Arial" w:eastAsia="Arial" w:hAnsi="Arial" w:cs="Arial"/>
        </w:rPr>
        <w:t>r</w:t>
      </w:r>
      <w:r w:rsidRPr="0044033C">
        <w:rPr>
          <w:rFonts w:ascii="Arial" w:eastAsia="Arial" w:hAnsi="Arial" w:cs="Arial"/>
        </w:rPr>
        <w:t xml:space="preserve">eceptor del </w:t>
      </w:r>
      <w:r w:rsidR="00A57E9E" w:rsidRPr="0044033C">
        <w:rPr>
          <w:rFonts w:ascii="Arial" w:eastAsia="Arial" w:hAnsi="Arial" w:cs="Arial"/>
        </w:rPr>
        <w:t>f</w:t>
      </w:r>
      <w:r w:rsidRPr="0044033C">
        <w:rPr>
          <w:rFonts w:ascii="Arial" w:eastAsia="Arial" w:hAnsi="Arial" w:cs="Arial"/>
        </w:rPr>
        <w:t xml:space="preserve">actor de </w:t>
      </w:r>
      <w:r w:rsidR="00A57E9E" w:rsidRPr="0044033C">
        <w:rPr>
          <w:rFonts w:ascii="Arial" w:eastAsia="Arial" w:hAnsi="Arial" w:cs="Arial"/>
        </w:rPr>
        <w:t>c</w:t>
      </w:r>
      <w:r w:rsidRPr="0044033C">
        <w:rPr>
          <w:rFonts w:ascii="Arial" w:eastAsia="Arial" w:hAnsi="Arial" w:cs="Arial"/>
        </w:rPr>
        <w:t xml:space="preserve">recimiento </w:t>
      </w:r>
      <w:r w:rsidR="00A57E9E" w:rsidRPr="0044033C">
        <w:rPr>
          <w:rFonts w:ascii="Arial" w:eastAsia="Arial" w:hAnsi="Arial" w:cs="Arial"/>
        </w:rPr>
        <w:t>e</w:t>
      </w:r>
      <w:r w:rsidRPr="0044033C">
        <w:rPr>
          <w:rFonts w:ascii="Arial" w:eastAsia="Arial" w:hAnsi="Arial" w:cs="Arial"/>
        </w:rPr>
        <w:t xml:space="preserve">pidérmico </w:t>
      </w:r>
      <w:r w:rsidR="00A57E9E" w:rsidRPr="0044033C">
        <w:rPr>
          <w:rFonts w:ascii="Arial" w:eastAsia="Arial" w:hAnsi="Arial" w:cs="Arial"/>
        </w:rPr>
        <w:t>h</w:t>
      </w:r>
      <w:r w:rsidRPr="0044033C">
        <w:rPr>
          <w:rFonts w:ascii="Arial" w:eastAsia="Arial" w:hAnsi="Arial" w:cs="Arial"/>
        </w:rPr>
        <w:t>umano 2 (H</w:t>
      </w:r>
      <w:r w:rsidR="000D2570">
        <w:rPr>
          <w:rFonts w:ascii="Arial" w:eastAsia="Arial" w:hAnsi="Arial" w:cs="Arial"/>
        </w:rPr>
        <w:t xml:space="preserve">er </w:t>
      </w:r>
      <w:r w:rsidRPr="0044033C">
        <w:rPr>
          <w:rFonts w:ascii="Arial" w:eastAsia="Arial" w:hAnsi="Arial" w:cs="Arial"/>
        </w:rPr>
        <w:t>2)</w:t>
      </w:r>
      <w:r w:rsidR="006104AF" w:rsidRPr="0044033C">
        <w:rPr>
          <w:rFonts w:ascii="Arial" w:eastAsia="Arial" w:hAnsi="Arial" w:cs="Arial"/>
        </w:rPr>
        <w:t xml:space="preserve"> lo que hace que terapias endocrinas y terapias dirigidas sean ineficaces [40]</w:t>
      </w:r>
      <w:r w:rsidRPr="0044033C">
        <w:rPr>
          <w:rFonts w:ascii="Arial" w:eastAsia="Arial" w:hAnsi="Arial" w:cs="Arial"/>
        </w:rPr>
        <w:t>. Además, muestran un alto riesgo de metástasis y muerte dentro de los cinco años posteriores al diagnóstico [35].</w:t>
      </w:r>
      <w:bookmarkEnd w:id="83"/>
      <w:bookmarkEnd w:id="84"/>
      <w:r w:rsidR="004310A6">
        <w:rPr>
          <w:rFonts w:ascii="Arial" w:eastAsia="Arial" w:hAnsi="Arial" w:cs="Arial"/>
        </w:rPr>
        <w:t xml:space="preserve"> </w:t>
      </w:r>
    </w:p>
    <w:p w14:paraId="1D9F95CA" w14:textId="21E6A6BD" w:rsidR="00A24DC9" w:rsidRDefault="003544F0" w:rsidP="00A24DC9">
      <w:pPr>
        <w:spacing w:line="360" w:lineRule="auto"/>
        <w:ind w:left="862" w:hangingChars="360" w:hanging="864"/>
        <w:jc w:val="center"/>
        <w:rPr>
          <w:rFonts w:ascii="Arial" w:eastAsia="Arial" w:hAnsi="Arial" w:cs="Arial"/>
          <w:b/>
          <w:bCs/>
        </w:rPr>
      </w:pPr>
      <w:r>
        <w:rPr>
          <w:noProof/>
        </w:rPr>
        <w:lastRenderedPageBreak/>
        <w:drawing>
          <wp:inline distT="0" distB="0" distL="0" distR="0" wp14:anchorId="06952F47" wp14:editId="0F1F9B91">
            <wp:extent cx="3041380" cy="2936631"/>
            <wp:effectExtent l="0" t="0" r="6985"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6"/>
                    <a:srcRect l="22564" t="3345" r="23233" b="3570"/>
                    <a:stretch/>
                  </pic:blipFill>
                  <pic:spPr bwMode="auto">
                    <a:xfrm>
                      <a:off x="0" y="0"/>
                      <a:ext cx="3041916" cy="2937148"/>
                    </a:xfrm>
                    <a:prstGeom prst="rect">
                      <a:avLst/>
                    </a:prstGeom>
                    <a:ln>
                      <a:noFill/>
                    </a:ln>
                    <a:extLst>
                      <a:ext uri="{53640926-AAD7-44D8-BBD7-CCE9431645EC}">
                        <a14:shadowObscured xmlns:a14="http://schemas.microsoft.com/office/drawing/2010/main"/>
                      </a:ext>
                    </a:extLst>
                  </pic:spPr>
                </pic:pic>
              </a:graphicData>
            </a:graphic>
          </wp:inline>
        </w:drawing>
      </w:r>
    </w:p>
    <w:p w14:paraId="63ACC5A7" w14:textId="0BF502E0" w:rsidR="00AE517E" w:rsidRPr="004310A6" w:rsidRDefault="00AE517E" w:rsidP="00A24DC9">
      <w:pPr>
        <w:spacing w:line="360" w:lineRule="auto"/>
        <w:ind w:left="865" w:hangingChars="360" w:hanging="867"/>
        <w:jc w:val="center"/>
        <w:rPr>
          <w:rFonts w:ascii="Arial" w:eastAsia="Arial" w:hAnsi="Arial" w:cs="Arial"/>
        </w:rPr>
      </w:pPr>
      <w:r w:rsidRPr="009F5B79">
        <w:rPr>
          <w:rFonts w:ascii="Arial" w:eastAsia="Arial" w:hAnsi="Arial" w:cs="Arial"/>
          <w:b/>
          <w:bCs/>
        </w:rPr>
        <w:t>Figura 1</w:t>
      </w:r>
      <w:r>
        <w:rPr>
          <w:rFonts w:ascii="Arial" w:eastAsia="Arial" w:hAnsi="Arial" w:cs="Arial"/>
        </w:rPr>
        <w:t>. Clasificación molecular de cáncer de mama</w:t>
      </w:r>
      <w:r w:rsidR="009314C9">
        <w:rPr>
          <w:rFonts w:ascii="Arial" w:eastAsia="Arial" w:hAnsi="Arial" w:cs="Arial"/>
        </w:rPr>
        <w:t>. Tomado y modificado de</w:t>
      </w:r>
      <w:r>
        <w:rPr>
          <w:rFonts w:ascii="Arial" w:eastAsia="Arial" w:hAnsi="Arial" w:cs="Arial"/>
        </w:rPr>
        <w:t xml:space="preserve"> [61]</w:t>
      </w:r>
    </w:p>
    <w:p w14:paraId="4C3E81BE" w14:textId="77777777" w:rsidR="003C6364" w:rsidRDefault="003C6364" w:rsidP="00B45933">
      <w:pPr>
        <w:spacing w:line="360" w:lineRule="auto"/>
        <w:ind w:leftChars="0" w:left="0" w:firstLineChars="0" w:firstLine="0"/>
        <w:jc w:val="both"/>
        <w:rPr>
          <w:rFonts w:ascii="Arial" w:eastAsia="Arial" w:hAnsi="Arial" w:cs="Arial"/>
        </w:rPr>
      </w:pPr>
    </w:p>
    <w:p w14:paraId="00000131" w14:textId="7B2A719B" w:rsidR="003F6013" w:rsidRDefault="00D4129B" w:rsidP="00D53AA2">
      <w:pPr>
        <w:spacing w:line="360" w:lineRule="auto"/>
        <w:ind w:leftChars="0" w:left="0" w:firstLineChars="0" w:firstLine="720"/>
        <w:jc w:val="both"/>
        <w:rPr>
          <w:rFonts w:ascii="Arial" w:eastAsia="Arial" w:hAnsi="Arial" w:cs="Arial"/>
        </w:rPr>
      </w:pPr>
      <w:bookmarkStart w:id="85" w:name="_Toc184900571"/>
      <w:r>
        <w:rPr>
          <w:rFonts w:ascii="Arial" w:eastAsia="Arial" w:hAnsi="Arial" w:cs="Arial"/>
          <w:b/>
        </w:rPr>
        <w:t>2.</w:t>
      </w:r>
      <w:r w:rsidR="002651A9">
        <w:rPr>
          <w:rFonts w:ascii="Arial" w:eastAsia="Arial" w:hAnsi="Arial" w:cs="Arial"/>
          <w:b/>
        </w:rPr>
        <w:t>2</w:t>
      </w:r>
      <w:r>
        <w:rPr>
          <w:rFonts w:ascii="Arial" w:eastAsia="Arial" w:hAnsi="Arial" w:cs="Arial"/>
          <w:b/>
        </w:rPr>
        <w:t xml:space="preserve"> Migración e invasión celular</w:t>
      </w:r>
      <w:bookmarkEnd w:id="85"/>
    </w:p>
    <w:p w14:paraId="00000132" w14:textId="317FB482" w:rsidR="003F6013" w:rsidRDefault="00D4129B" w:rsidP="00D53AA2">
      <w:pPr>
        <w:spacing w:line="360" w:lineRule="auto"/>
        <w:ind w:leftChars="0" w:left="0" w:firstLineChars="0" w:firstLine="720"/>
        <w:jc w:val="both"/>
        <w:rPr>
          <w:rFonts w:ascii="Arial" w:eastAsia="Arial" w:hAnsi="Arial" w:cs="Arial"/>
        </w:rPr>
      </w:pPr>
      <w:bookmarkStart w:id="86" w:name="_Toc184900572"/>
      <w:r>
        <w:rPr>
          <w:rFonts w:ascii="Arial" w:eastAsia="Arial" w:hAnsi="Arial" w:cs="Arial"/>
          <w:b/>
        </w:rPr>
        <w:t>2.</w:t>
      </w:r>
      <w:r w:rsidR="002651A9">
        <w:rPr>
          <w:rFonts w:ascii="Arial" w:eastAsia="Arial" w:hAnsi="Arial" w:cs="Arial"/>
          <w:b/>
        </w:rPr>
        <w:t>2</w:t>
      </w:r>
      <w:r>
        <w:rPr>
          <w:rFonts w:ascii="Arial" w:eastAsia="Arial" w:hAnsi="Arial" w:cs="Arial"/>
          <w:b/>
        </w:rPr>
        <w:t>.1. Transición epitelio mesenquimal</w:t>
      </w:r>
      <w:bookmarkEnd w:id="86"/>
      <w:r>
        <w:rPr>
          <w:rFonts w:ascii="Arial" w:eastAsia="Arial" w:hAnsi="Arial" w:cs="Arial"/>
          <w:b/>
        </w:rPr>
        <w:t xml:space="preserve"> </w:t>
      </w:r>
    </w:p>
    <w:p w14:paraId="00000133" w14:textId="3F7910D1" w:rsidR="003F6013" w:rsidRDefault="00D4129B" w:rsidP="00805993">
      <w:pPr>
        <w:spacing w:line="360" w:lineRule="auto"/>
        <w:ind w:leftChars="0" w:left="0" w:firstLineChars="0" w:firstLine="720"/>
        <w:jc w:val="both"/>
        <w:rPr>
          <w:rFonts w:ascii="Arial" w:eastAsia="Arial" w:hAnsi="Arial" w:cs="Arial"/>
        </w:rPr>
      </w:pPr>
      <w:bookmarkStart w:id="87" w:name="_Toc184899383"/>
      <w:bookmarkStart w:id="88" w:name="_Toc184900573"/>
      <w:r>
        <w:rPr>
          <w:rFonts w:ascii="Arial" w:eastAsia="Arial" w:hAnsi="Arial" w:cs="Arial"/>
        </w:rPr>
        <w:t>Las células cancerígenas cuentan con la capacidad de migración y secreción de metaloproteinasas de matriz (MMPs), por ende, de invasión hacia tejidos circundantes y finalmente, generar la metástasis [34, 58]. Estos mecanismos ocurren después de que las células desarrollan un proceso denominado Transición Epitelio-Mesenquimal (TEM), donde existe una disminución de proteínas epiteliales como E-Cadherina, lo cual conduce a su pérdida típica morfológica; por otra parte, hay un aumento de proteínas mesenquimales como N-Cadherina, Vimentina y Fibronectina que permiten que la célula pueda desplazarse o migrar, obteniendo como resultado que, el tumor deje de ser localizado logrando que llegue hacia órganos distantes [34].</w:t>
      </w:r>
      <w:bookmarkEnd w:id="87"/>
      <w:bookmarkEnd w:id="88"/>
    </w:p>
    <w:p w14:paraId="1FC9DE15" w14:textId="685CD671" w:rsidR="00B45933" w:rsidRDefault="00B45933" w:rsidP="00D53AA2">
      <w:pPr>
        <w:spacing w:line="360" w:lineRule="auto"/>
        <w:ind w:leftChars="0" w:left="0" w:firstLineChars="0" w:firstLine="0"/>
        <w:jc w:val="both"/>
        <w:rPr>
          <w:rFonts w:ascii="Arial" w:eastAsia="Arial" w:hAnsi="Arial" w:cs="Arial"/>
        </w:rPr>
      </w:pPr>
    </w:p>
    <w:p w14:paraId="4C9BA65C" w14:textId="0A49F430" w:rsidR="00D53AA2" w:rsidRDefault="00D53AA2" w:rsidP="00D53AA2">
      <w:pPr>
        <w:spacing w:line="360" w:lineRule="auto"/>
        <w:ind w:leftChars="0" w:left="0" w:firstLineChars="0" w:firstLine="0"/>
        <w:jc w:val="both"/>
        <w:rPr>
          <w:rFonts w:ascii="Arial" w:eastAsia="Arial" w:hAnsi="Arial" w:cs="Arial"/>
        </w:rPr>
      </w:pPr>
    </w:p>
    <w:p w14:paraId="522983F8" w14:textId="5B250AC9" w:rsidR="00D53AA2" w:rsidRDefault="00D53AA2" w:rsidP="00D53AA2">
      <w:pPr>
        <w:spacing w:line="360" w:lineRule="auto"/>
        <w:ind w:leftChars="0" w:left="0" w:firstLineChars="0" w:firstLine="0"/>
        <w:jc w:val="both"/>
        <w:rPr>
          <w:rFonts w:ascii="Arial" w:eastAsia="Arial" w:hAnsi="Arial" w:cs="Arial"/>
        </w:rPr>
      </w:pPr>
    </w:p>
    <w:p w14:paraId="4D1610EE" w14:textId="2B0EC1C6" w:rsidR="00D53AA2" w:rsidRDefault="00D53AA2" w:rsidP="00D53AA2">
      <w:pPr>
        <w:spacing w:line="360" w:lineRule="auto"/>
        <w:ind w:leftChars="0" w:left="0" w:firstLineChars="0" w:firstLine="0"/>
        <w:jc w:val="both"/>
        <w:rPr>
          <w:rFonts w:ascii="Arial" w:eastAsia="Arial" w:hAnsi="Arial" w:cs="Arial"/>
        </w:rPr>
      </w:pPr>
    </w:p>
    <w:p w14:paraId="702CA038" w14:textId="77777777" w:rsidR="00D53AA2" w:rsidRDefault="00D53AA2" w:rsidP="00D53AA2">
      <w:pPr>
        <w:spacing w:line="360" w:lineRule="auto"/>
        <w:ind w:leftChars="0" w:left="0" w:firstLineChars="0" w:firstLine="0"/>
        <w:jc w:val="both"/>
        <w:rPr>
          <w:rFonts w:ascii="Arial" w:eastAsia="Arial" w:hAnsi="Arial" w:cs="Arial"/>
        </w:rPr>
      </w:pPr>
    </w:p>
    <w:p w14:paraId="0F4EDD7F" w14:textId="44F23F46" w:rsidR="00D53AA2" w:rsidRDefault="00D53AA2" w:rsidP="00D53AA2">
      <w:pPr>
        <w:spacing w:line="360" w:lineRule="auto"/>
        <w:ind w:leftChars="0" w:left="0" w:firstLineChars="0" w:firstLine="0"/>
        <w:jc w:val="both"/>
        <w:rPr>
          <w:rFonts w:ascii="Arial" w:eastAsia="Arial" w:hAnsi="Arial" w:cs="Arial"/>
        </w:rPr>
      </w:pPr>
    </w:p>
    <w:p w14:paraId="1C7246B6" w14:textId="77777777" w:rsidR="009314C9" w:rsidRDefault="009314C9" w:rsidP="00D53AA2">
      <w:pPr>
        <w:spacing w:line="360" w:lineRule="auto"/>
        <w:ind w:leftChars="0" w:left="0" w:firstLineChars="0" w:firstLine="0"/>
        <w:jc w:val="both"/>
        <w:rPr>
          <w:rFonts w:ascii="Arial" w:eastAsia="Arial" w:hAnsi="Arial" w:cs="Arial"/>
        </w:rPr>
      </w:pPr>
    </w:p>
    <w:p w14:paraId="03804DE0" w14:textId="77777777" w:rsidR="00D53AA2" w:rsidRDefault="00D4129B" w:rsidP="00D53AA2">
      <w:pPr>
        <w:spacing w:line="360" w:lineRule="auto"/>
        <w:ind w:leftChars="0" w:left="0" w:firstLineChars="0" w:firstLine="720"/>
        <w:jc w:val="both"/>
        <w:rPr>
          <w:rFonts w:ascii="Arial" w:eastAsia="Arial" w:hAnsi="Arial" w:cs="Arial"/>
          <w:b/>
        </w:rPr>
      </w:pPr>
      <w:bookmarkStart w:id="89" w:name="_Toc184900574"/>
      <w:r>
        <w:rPr>
          <w:rFonts w:ascii="Arial" w:eastAsia="Arial" w:hAnsi="Arial" w:cs="Arial"/>
          <w:b/>
        </w:rPr>
        <w:lastRenderedPageBreak/>
        <w:t>2.</w:t>
      </w:r>
      <w:r w:rsidR="002651A9">
        <w:rPr>
          <w:rFonts w:ascii="Arial" w:eastAsia="Arial" w:hAnsi="Arial" w:cs="Arial"/>
          <w:b/>
        </w:rPr>
        <w:t>2</w:t>
      </w:r>
      <w:r>
        <w:rPr>
          <w:rFonts w:ascii="Arial" w:eastAsia="Arial" w:hAnsi="Arial" w:cs="Arial"/>
          <w:b/>
        </w:rPr>
        <w:t>.2. Rol de las metaloproteinasas en la invasión tumoral mamaria</w:t>
      </w:r>
      <w:bookmarkEnd w:id="89"/>
      <w:r>
        <w:rPr>
          <w:rFonts w:ascii="Arial" w:eastAsia="Arial" w:hAnsi="Arial" w:cs="Arial"/>
          <w:b/>
        </w:rPr>
        <w:t xml:space="preserve"> </w:t>
      </w:r>
      <w:bookmarkStart w:id="90" w:name="_Toc184899385"/>
      <w:bookmarkStart w:id="91" w:name="_Toc184900575"/>
    </w:p>
    <w:p w14:paraId="44FD460D" w14:textId="4C8E2077" w:rsidR="00805993" w:rsidRDefault="00D4129B" w:rsidP="00D53AA2">
      <w:pPr>
        <w:spacing w:line="360" w:lineRule="auto"/>
        <w:ind w:leftChars="0" w:left="0" w:firstLineChars="0" w:firstLine="720"/>
        <w:jc w:val="both"/>
        <w:rPr>
          <w:rFonts w:ascii="Arial" w:eastAsia="Arial" w:hAnsi="Arial" w:cs="Arial"/>
          <w:b/>
        </w:rPr>
      </w:pPr>
      <w:r>
        <w:rPr>
          <w:rFonts w:ascii="Arial" w:eastAsia="Arial" w:hAnsi="Arial" w:cs="Arial"/>
        </w:rPr>
        <w:t xml:space="preserve">Las MMPs son enzimas tipo endopeptidasas que dependen del zinc y se encuentran involucradas en diversos procesos fisiológicos y patológicos </w:t>
      </w:r>
      <w:r w:rsidR="003C6364">
        <w:rPr>
          <w:rFonts w:ascii="Arial" w:eastAsia="Arial" w:hAnsi="Arial" w:cs="Arial"/>
        </w:rPr>
        <w:t>relacionados con</w:t>
      </w:r>
      <w:r>
        <w:rPr>
          <w:rFonts w:ascii="Arial" w:eastAsia="Arial" w:hAnsi="Arial" w:cs="Arial"/>
        </w:rPr>
        <w:t xml:space="preserve"> la remodelación y degradación de varías proteínas de la matriz extracelular [25,26]. En las células humanas se han identificado alrededor de 23 tipos de metaloproteinasas, de las cuales 17 se encuentran ancladas a la membrana celular, mientras que las otras 6 se encuentran de manera soluble; éstas se clasifican comúnmente en función de sus sustratos y de la organización de sus dominios estructurales, entre las cuales destacan las estromelisinas, matrilinas, gelatinasas y colagenasas [26,27, 58].</w:t>
      </w:r>
      <w:bookmarkEnd w:id="90"/>
      <w:bookmarkEnd w:id="91"/>
      <w:r>
        <w:rPr>
          <w:rFonts w:ascii="Arial" w:eastAsia="Arial" w:hAnsi="Arial" w:cs="Arial"/>
        </w:rPr>
        <w:t xml:space="preserve">  </w:t>
      </w:r>
      <w:bookmarkStart w:id="92" w:name="_Toc184899386"/>
      <w:bookmarkStart w:id="93" w:name="_Toc184900576"/>
    </w:p>
    <w:p w14:paraId="68C2AEF5" w14:textId="77777777" w:rsidR="00805993" w:rsidRDefault="00BB1CE0" w:rsidP="00805993">
      <w:pPr>
        <w:spacing w:line="360" w:lineRule="auto"/>
        <w:ind w:leftChars="0" w:left="0" w:firstLineChars="0" w:firstLine="720"/>
        <w:jc w:val="both"/>
        <w:rPr>
          <w:rFonts w:ascii="Arial" w:eastAsia="Arial" w:hAnsi="Arial" w:cs="Arial"/>
          <w:b/>
        </w:rPr>
      </w:pPr>
      <w:r>
        <w:rPr>
          <w:rFonts w:ascii="Arial" w:eastAsia="Arial" w:hAnsi="Arial" w:cs="Arial"/>
        </w:rPr>
        <w:t>La familia de las colagenasas está</w:t>
      </w:r>
      <w:r w:rsidR="00D4129B">
        <w:rPr>
          <w:rFonts w:ascii="Arial" w:eastAsia="Arial" w:hAnsi="Arial" w:cs="Arial"/>
        </w:rPr>
        <w:t xml:space="preserve"> </w:t>
      </w:r>
      <w:r>
        <w:rPr>
          <w:rFonts w:ascii="Arial" w:eastAsia="Arial" w:hAnsi="Arial" w:cs="Arial"/>
        </w:rPr>
        <w:t>compuesta</w:t>
      </w:r>
      <w:r w:rsidR="00D4129B">
        <w:rPr>
          <w:rFonts w:ascii="Arial" w:eastAsia="Arial" w:hAnsi="Arial" w:cs="Arial"/>
        </w:rPr>
        <w:t xml:space="preserve"> por la MMP-2 y -9, las cuales están fuertemente ligadas con el proceso de invasión, debido a que cuentan con la particularidad de poder degradar colágeno tipo IV, el cual es el componente esencial de la membrana basal [26]. Los niveles de mRNA de MMP-9 y -14 son regulados a través de la vía de señalización PI3K/Akt en donde NFκB, provoca la translocación hacia la membrana plasmática de la MMP-14 y s</w:t>
      </w:r>
      <w:r w:rsidR="000D2570">
        <w:rPr>
          <w:rFonts w:ascii="Arial" w:eastAsia="Arial" w:hAnsi="Arial" w:cs="Arial"/>
        </w:rPr>
        <w:t xml:space="preserve">e facilite </w:t>
      </w:r>
      <w:r w:rsidR="00D4129B">
        <w:rPr>
          <w:rFonts w:ascii="Arial" w:eastAsia="Arial" w:hAnsi="Arial" w:cs="Arial"/>
        </w:rPr>
        <w:t>la secreción y posterior activación de la MMP-2 hacia el espacio extracelular [27,28].</w:t>
      </w:r>
      <w:bookmarkStart w:id="94" w:name="_Toc184899387"/>
      <w:bookmarkStart w:id="95" w:name="_Toc184900577"/>
      <w:bookmarkEnd w:id="92"/>
      <w:bookmarkEnd w:id="93"/>
    </w:p>
    <w:p w14:paraId="5F55E737" w14:textId="77777777" w:rsidR="00805993" w:rsidRDefault="00D4129B" w:rsidP="00805993">
      <w:pPr>
        <w:spacing w:line="360" w:lineRule="auto"/>
        <w:ind w:leftChars="0" w:left="0" w:firstLineChars="0" w:firstLine="720"/>
        <w:jc w:val="both"/>
        <w:rPr>
          <w:rFonts w:ascii="Arial" w:eastAsia="Arial" w:hAnsi="Arial" w:cs="Arial"/>
          <w:b/>
        </w:rPr>
      </w:pPr>
      <w:r>
        <w:rPr>
          <w:rFonts w:ascii="Arial" w:eastAsia="Arial" w:hAnsi="Arial" w:cs="Arial"/>
        </w:rPr>
        <w:t>El microambiente tumoral es crucial para el desarrollo de la patología; se ha observado que fibroblastos, células del músculo liso vascular e incluso leucocitos tienen la capacidad de secretar estas enzimas, así como, los adipocitos; éstos últimos son capaces de secretar predominantemente MMP-2 y MMP-</w:t>
      </w:r>
      <w:r w:rsidR="00BB1CE0">
        <w:rPr>
          <w:rFonts w:ascii="Arial" w:eastAsia="Arial" w:hAnsi="Arial" w:cs="Arial"/>
        </w:rPr>
        <w:t>9 [</w:t>
      </w:r>
      <w:r>
        <w:rPr>
          <w:rFonts w:ascii="Arial" w:eastAsia="Arial" w:hAnsi="Arial" w:cs="Arial"/>
        </w:rPr>
        <w:t>4, 58].</w:t>
      </w:r>
      <w:bookmarkEnd w:id="94"/>
      <w:bookmarkEnd w:id="95"/>
      <w:r>
        <w:rPr>
          <w:rFonts w:ascii="Arial" w:eastAsia="Arial" w:hAnsi="Arial" w:cs="Arial"/>
        </w:rPr>
        <w:t xml:space="preserve"> </w:t>
      </w:r>
      <w:bookmarkStart w:id="96" w:name="_Toc184899388"/>
      <w:bookmarkStart w:id="97" w:name="_Toc184900578"/>
    </w:p>
    <w:p w14:paraId="0000013A" w14:textId="012ABB09" w:rsidR="003F6013" w:rsidRPr="00805993" w:rsidRDefault="00D4129B" w:rsidP="00805993">
      <w:pPr>
        <w:spacing w:line="360" w:lineRule="auto"/>
        <w:ind w:leftChars="0" w:left="0" w:firstLineChars="0" w:firstLine="720"/>
        <w:jc w:val="both"/>
        <w:rPr>
          <w:rFonts w:ascii="Arial" w:eastAsia="Arial" w:hAnsi="Arial" w:cs="Arial"/>
          <w:b/>
        </w:rPr>
      </w:pPr>
      <w:r>
        <w:rPr>
          <w:rFonts w:ascii="Arial" w:eastAsia="Arial" w:hAnsi="Arial" w:cs="Arial"/>
        </w:rPr>
        <w:t xml:space="preserve">Es fundamental el análisis de la secreción de MMPs, puesto que son capaces de realizar funciones como proliferación y señalización de </w:t>
      </w:r>
      <w:r w:rsidR="00BB1CE0">
        <w:rPr>
          <w:rFonts w:ascii="Arial" w:eastAsia="Arial" w:hAnsi="Arial" w:cs="Arial"/>
        </w:rPr>
        <w:t>calcio,</w:t>
      </w:r>
      <w:r>
        <w:rPr>
          <w:rFonts w:ascii="Arial" w:eastAsia="Arial" w:hAnsi="Arial" w:cs="Arial"/>
        </w:rPr>
        <w:t xml:space="preserve"> así como degradar matriz extracelular obteniendo un papel crucial en el desarrollo y progresión de procesos biológicos de migración celular e invasión [4]. Estas enzimas han sido detectadas en cáncer y, niveles elevados de las mismas se asocian con la progresión e invasividad tumoral lo que representa un peor pronóstico para el paciente. [58]</w:t>
      </w:r>
      <w:bookmarkEnd w:id="96"/>
      <w:bookmarkEnd w:id="97"/>
    </w:p>
    <w:p w14:paraId="0000013B" w14:textId="1E59997B" w:rsidR="003F6013" w:rsidRDefault="003F6013" w:rsidP="0044033C">
      <w:pPr>
        <w:spacing w:line="360" w:lineRule="auto"/>
        <w:ind w:left="0" w:hanging="2"/>
        <w:jc w:val="both"/>
        <w:rPr>
          <w:rFonts w:ascii="Arial" w:eastAsia="Arial" w:hAnsi="Arial" w:cs="Arial"/>
        </w:rPr>
      </w:pPr>
    </w:p>
    <w:p w14:paraId="6E61D2F5" w14:textId="7B0B75A2" w:rsidR="00B45933" w:rsidRDefault="00B45933" w:rsidP="0044033C">
      <w:pPr>
        <w:spacing w:line="360" w:lineRule="auto"/>
        <w:ind w:left="0" w:hanging="2"/>
        <w:jc w:val="both"/>
        <w:rPr>
          <w:rFonts w:ascii="Arial" w:eastAsia="Arial" w:hAnsi="Arial" w:cs="Arial"/>
        </w:rPr>
      </w:pPr>
    </w:p>
    <w:p w14:paraId="01ACBA45" w14:textId="0849489C" w:rsidR="00D53AA2" w:rsidRDefault="00D53AA2" w:rsidP="0044033C">
      <w:pPr>
        <w:spacing w:line="360" w:lineRule="auto"/>
        <w:ind w:left="0" w:hanging="2"/>
        <w:jc w:val="both"/>
        <w:rPr>
          <w:rFonts w:ascii="Arial" w:eastAsia="Arial" w:hAnsi="Arial" w:cs="Arial"/>
        </w:rPr>
      </w:pPr>
    </w:p>
    <w:p w14:paraId="7E734B48" w14:textId="77777777" w:rsidR="009314C9" w:rsidRDefault="009314C9" w:rsidP="0044033C">
      <w:pPr>
        <w:spacing w:line="360" w:lineRule="auto"/>
        <w:ind w:left="0" w:hanging="2"/>
        <w:jc w:val="both"/>
        <w:rPr>
          <w:rFonts w:ascii="Arial" w:eastAsia="Arial" w:hAnsi="Arial" w:cs="Arial"/>
        </w:rPr>
      </w:pPr>
    </w:p>
    <w:p w14:paraId="0000013C" w14:textId="340A1AE4" w:rsidR="003F6013" w:rsidRDefault="00D4129B" w:rsidP="00D53AA2">
      <w:pPr>
        <w:spacing w:line="360" w:lineRule="auto"/>
        <w:ind w:leftChars="0" w:left="0" w:firstLineChars="0" w:firstLine="720"/>
        <w:jc w:val="both"/>
        <w:rPr>
          <w:rFonts w:ascii="Arial" w:eastAsia="Arial" w:hAnsi="Arial" w:cs="Arial"/>
          <w:b/>
        </w:rPr>
      </w:pPr>
      <w:bookmarkStart w:id="98" w:name="_Toc184900579"/>
      <w:r>
        <w:rPr>
          <w:rFonts w:ascii="Arial" w:eastAsia="Arial" w:hAnsi="Arial" w:cs="Arial"/>
          <w:b/>
        </w:rPr>
        <w:lastRenderedPageBreak/>
        <w:t>2.</w:t>
      </w:r>
      <w:r w:rsidR="00B45933">
        <w:rPr>
          <w:rFonts w:ascii="Arial" w:eastAsia="Arial" w:hAnsi="Arial" w:cs="Arial"/>
          <w:b/>
        </w:rPr>
        <w:t>3</w:t>
      </w:r>
      <w:r>
        <w:rPr>
          <w:rFonts w:ascii="Arial" w:eastAsia="Arial" w:hAnsi="Arial" w:cs="Arial"/>
          <w:b/>
        </w:rPr>
        <w:t xml:space="preserve"> Mimetismo vasculogénico</w:t>
      </w:r>
      <w:bookmarkEnd w:id="98"/>
    </w:p>
    <w:p w14:paraId="0000013D" w14:textId="5B8D50A3" w:rsidR="003F6013" w:rsidRDefault="00D4129B" w:rsidP="00926D02">
      <w:pPr>
        <w:spacing w:line="360" w:lineRule="auto"/>
        <w:ind w:leftChars="0" w:left="0" w:firstLineChars="0" w:firstLine="720"/>
        <w:jc w:val="both"/>
        <w:rPr>
          <w:rFonts w:ascii="Arial" w:eastAsia="Arial" w:hAnsi="Arial" w:cs="Arial"/>
        </w:rPr>
      </w:pPr>
      <w:bookmarkStart w:id="99" w:name="_Toc184899390"/>
      <w:bookmarkStart w:id="100" w:name="_Toc184900580"/>
      <w:r>
        <w:rPr>
          <w:rFonts w:ascii="Arial" w:eastAsia="Arial" w:hAnsi="Arial" w:cs="Arial"/>
        </w:rPr>
        <w:t xml:space="preserve">El término de mimetismo vasculogénico fue descrito por primera vez en 1999, utilizado para caracterizar la formación de canales conductores de fluidos en células de melanoma altamente agresivas; estos canales no son vasos </w:t>
      </w:r>
      <w:r w:rsidR="00BB1CE0">
        <w:rPr>
          <w:rFonts w:ascii="Arial" w:eastAsia="Arial" w:hAnsi="Arial" w:cs="Arial"/>
        </w:rPr>
        <w:t>arquitectónicamente,</w:t>
      </w:r>
      <w:r>
        <w:rPr>
          <w:rFonts w:ascii="Arial" w:eastAsia="Arial" w:hAnsi="Arial" w:cs="Arial"/>
        </w:rPr>
        <w:t xml:space="preserve"> pero funcionan para el transporte de nutrientes como lo es plasma y glóbulos rojos [46]. Se acuñó el término mimetismo vasculogénico porque los canales no son vasos </w:t>
      </w:r>
      <w:r w:rsidR="00BB1CE0">
        <w:rPr>
          <w:rFonts w:ascii="Arial" w:eastAsia="Arial" w:hAnsi="Arial" w:cs="Arial"/>
        </w:rPr>
        <w:t>sanguíneos,</w:t>
      </w:r>
      <w:r>
        <w:rPr>
          <w:rFonts w:ascii="Arial" w:eastAsia="Arial" w:hAnsi="Arial" w:cs="Arial"/>
        </w:rPr>
        <w:t xml:space="preserve"> pero imitan su función, a pesar de no ser formados a partir de vasos </w:t>
      </w:r>
      <w:r w:rsidR="00BB1CE0">
        <w:rPr>
          <w:rFonts w:ascii="Arial" w:eastAsia="Arial" w:hAnsi="Arial" w:cs="Arial"/>
        </w:rPr>
        <w:t>preexistentes,</w:t>
      </w:r>
      <w:r>
        <w:rPr>
          <w:rFonts w:ascii="Arial" w:eastAsia="Arial" w:hAnsi="Arial" w:cs="Arial"/>
        </w:rPr>
        <w:t xml:space="preserve"> aunque distribuyen nutrientes; además, son independientes de la angiogénesis, pudiendo ser generados por células agresivas y metastásicas. [46].</w:t>
      </w:r>
      <w:bookmarkEnd w:id="99"/>
      <w:bookmarkEnd w:id="100"/>
    </w:p>
    <w:p w14:paraId="0000013E" w14:textId="77777777" w:rsidR="003F6013" w:rsidRDefault="003F6013" w:rsidP="0044033C">
      <w:pPr>
        <w:spacing w:line="360" w:lineRule="auto"/>
        <w:ind w:left="0" w:hanging="2"/>
        <w:jc w:val="both"/>
        <w:rPr>
          <w:rFonts w:ascii="Arial" w:eastAsia="Arial" w:hAnsi="Arial" w:cs="Arial"/>
        </w:rPr>
      </w:pPr>
    </w:p>
    <w:p w14:paraId="0000013F" w14:textId="2C88F494" w:rsidR="003F6013" w:rsidRDefault="00D4129B" w:rsidP="00D53AA2">
      <w:pPr>
        <w:spacing w:line="360" w:lineRule="auto"/>
        <w:ind w:leftChars="0" w:left="0" w:firstLineChars="0" w:firstLine="720"/>
        <w:jc w:val="both"/>
        <w:rPr>
          <w:rFonts w:ascii="Arial" w:eastAsia="Arial" w:hAnsi="Arial" w:cs="Arial"/>
        </w:rPr>
      </w:pPr>
      <w:bookmarkStart w:id="101" w:name="_Toc184900581"/>
      <w:r>
        <w:rPr>
          <w:rFonts w:ascii="Arial" w:eastAsia="Arial" w:hAnsi="Arial" w:cs="Arial"/>
          <w:b/>
        </w:rPr>
        <w:t>2.</w:t>
      </w:r>
      <w:r w:rsidR="00B45933">
        <w:rPr>
          <w:rFonts w:ascii="Arial" w:eastAsia="Arial" w:hAnsi="Arial" w:cs="Arial"/>
          <w:b/>
        </w:rPr>
        <w:t>4</w:t>
      </w:r>
      <w:r>
        <w:rPr>
          <w:rFonts w:ascii="Arial" w:eastAsia="Arial" w:hAnsi="Arial" w:cs="Arial"/>
          <w:b/>
        </w:rPr>
        <w:t xml:space="preserve"> Vías de señalización inductoras de migración e invasión en células de cáncer de mama.</w:t>
      </w:r>
      <w:bookmarkEnd w:id="101"/>
    </w:p>
    <w:p w14:paraId="11E72293" w14:textId="77777777" w:rsidR="00805993" w:rsidRDefault="00A57E9E" w:rsidP="00805993">
      <w:pPr>
        <w:spacing w:line="360" w:lineRule="auto"/>
        <w:ind w:left="0" w:hanging="2"/>
        <w:jc w:val="both"/>
        <w:rPr>
          <w:rFonts w:ascii="Arial" w:eastAsia="Arial" w:hAnsi="Arial" w:cs="Arial"/>
        </w:rPr>
      </w:pPr>
      <w:r>
        <w:rPr>
          <w:rFonts w:ascii="Arial" w:eastAsia="Arial" w:hAnsi="Arial" w:cs="Arial"/>
        </w:rPr>
        <w:t xml:space="preserve"> </w:t>
      </w:r>
      <w:r>
        <w:rPr>
          <w:rFonts w:ascii="Arial" w:eastAsia="Arial" w:hAnsi="Arial" w:cs="Arial"/>
        </w:rPr>
        <w:tab/>
      </w:r>
      <w:bookmarkStart w:id="102" w:name="_Toc184899392"/>
      <w:bookmarkStart w:id="103" w:name="_Toc184900582"/>
      <w:r w:rsidR="00D4129B">
        <w:rPr>
          <w:rFonts w:ascii="Arial" w:eastAsia="Arial" w:hAnsi="Arial" w:cs="Arial"/>
        </w:rPr>
        <w:t>Las células llevan a cabo diversos procesos biológicos tales como la comunicación celular, división celular, proliferación o apoptosis. Estos procesos se efectúan a través de señales, ya sean de tipo autocrinas, paracrinas y endocrinas, que permiten la captación de moléculas a través de receptores celulares, modulando la activación de diferentes vías de señalización [17].</w:t>
      </w:r>
      <w:bookmarkEnd w:id="102"/>
      <w:bookmarkEnd w:id="103"/>
      <w:r w:rsidR="00D4129B">
        <w:rPr>
          <w:rFonts w:ascii="Arial" w:eastAsia="Arial" w:hAnsi="Arial" w:cs="Arial"/>
        </w:rPr>
        <w:t xml:space="preserve"> </w:t>
      </w:r>
      <w:bookmarkStart w:id="104" w:name="_Toc184899393"/>
      <w:bookmarkStart w:id="105" w:name="_Toc184900583"/>
    </w:p>
    <w:p w14:paraId="00000141" w14:textId="33EA6CAD" w:rsidR="003F6013" w:rsidRDefault="00D4129B" w:rsidP="00805993">
      <w:pPr>
        <w:spacing w:line="360" w:lineRule="auto"/>
        <w:ind w:leftChars="0" w:left="0" w:firstLineChars="0" w:firstLine="720"/>
        <w:jc w:val="both"/>
        <w:rPr>
          <w:rFonts w:ascii="Arial" w:eastAsia="Arial" w:hAnsi="Arial" w:cs="Arial"/>
        </w:rPr>
      </w:pPr>
      <w:r>
        <w:rPr>
          <w:rFonts w:ascii="Arial" w:eastAsia="Arial" w:hAnsi="Arial" w:cs="Arial"/>
        </w:rPr>
        <w:t>En la migración celular se necesita un conjunto de mecanismos altamente coordinados, que incluye ligandos que cuent</w:t>
      </w:r>
      <w:r w:rsidR="00A57E9E">
        <w:rPr>
          <w:rFonts w:ascii="Arial" w:eastAsia="Arial" w:hAnsi="Arial" w:cs="Arial"/>
        </w:rPr>
        <w:t>a</w:t>
      </w:r>
      <w:r>
        <w:rPr>
          <w:rFonts w:ascii="Arial" w:eastAsia="Arial" w:hAnsi="Arial" w:cs="Arial"/>
        </w:rPr>
        <w:t>n con la capacidad de unirse a receptores de la membrana celular, proteínas que regulan la transducción de señales, proteínas que conforman el citoesqueleto, integrinas y</w:t>
      </w:r>
      <w:r w:rsidR="00A57E9E">
        <w:rPr>
          <w:rFonts w:ascii="Arial" w:eastAsia="Arial" w:hAnsi="Arial" w:cs="Arial"/>
        </w:rPr>
        <w:t xml:space="preserve"> su</w:t>
      </w:r>
      <w:r>
        <w:rPr>
          <w:rFonts w:ascii="Arial" w:eastAsia="Arial" w:hAnsi="Arial" w:cs="Arial"/>
        </w:rPr>
        <w:t xml:space="preserve"> interacción con elementos de la matriz extracelular [18]. Las uniones de adhesión focal son un tipo de uniones adherentes que conectan el citoesqueleto de actina con la matriz extracelular a través de proteínas transmembranales que se ubican en la membrana citoplasmática denominadas integrinas [18]. Como se ilustra en la Fig</w:t>
      </w:r>
      <w:r w:rsidR="00364B28">
        <w:rPr>
          <w:rFonts w:ascii="Arial" w:eastAsia="Arial" w:hAnsi="Arial" w:cs="Arial"/>
        </w:rPr>
        <w:t>ura 2</w:t>
      </w:r>
      <w:r>
        <w:rPr>
          <w:rFonts w:ascii="Arial" w:eastAsia="Arial" w:hAnsi="Arial" w:cs="Arial"/>
        </w:rPr>
        <w:t>, el dominio extracelular de las integrinas interactúa con proteínas de la matriz extracelular, mientras que su dominio interno se asocia con el citoesqueleto de actina, además, interactúan con diferentes tipos de proteínas entre las que se encuentran la tirosin-cinasa FAK (Focal Adhesion Kinase) y Src [19–21].</w:t>
      </w:r>
      <w:bookmarkEnd w:id="104"/>
      <w:bookmarkEnd w:id="105"/>
      <w:r>
        <w:rPr>
          <w:rFonts w:ascii="Arial" w:eastAsia="Arial" w:hAnsi="Arial" w:cs="Arial"/>
        </w:rPr>
        <w:t xml:space="preserve"> </w:t>
      </w:r>
    </w:p>
    <w:p w14:paraId="00000142" w14:textId="77777777" w:rsidR="003F6013" w:rsidRDefault="00D4129B" w:rsidP="00BB1CE0">
      <w:pPr>
        <w:spacing w:line="360" w:lineRule="auto"/>
        <w:ind w:left="0" w:hanging="2"/>
        <w:jc w:val="center"/>
        <w:rPr>
          <w:rFonts w:ascii="Arial" w:eastAsia="Arial" w:hAnsi="Arial" w:cs="Arial"/>
        </w:rPr>
      </w:pPr>
      <w:bookmarkStart w:id="106" w:name="_Toc184899394"/>
      <w:bookmarkStart w:id="107" w:name="_Toc184900584"/>
      <w:r>
        <w:rPr>
          <w:noProof/>
          <w:color w:val="000000"/>
          <w:sz w:val="20"/>
          <w:szCs w:val="20"/>
        </w:rPr>
        <w:lastRenderedPageBreak/>
        <w:drawing>
          <wp:inline distT="0" distB="0" distL="114300" distR="114300" wp14:anchorId="7A628537" wp14:editId="309D9BB2">
            <wp:extent cx="3733800" cy="3267075"/>
            <wp:effectExtent l="0" t="0" r="0" b="0"/>
            <wp:docPr id="1039" name="image2.jpg"/>
            <wp:cNvGraphicFramePr/>
            <a:graphic xmlns:a="http://schemas.openxmlformats.org/drawingml/2006/main">
              <a:graphicData uri="http://schemas.openxmlformats.org/drawingml/2006/picture">
                <pic:pic xmlns:pic="http://schemas.openxmlformats.org/drawingml/2006/picture">
                  <pic:nvPicPr>
                    <pic:cNvPr id="0" name="image2.jpg"/>
                    <pic:cNvPicPr preferRelativeResize="0"/>
                  </pic:nvPicPr>
                  <pic:blipFill>
                    <a:blip r:embed="rId17"/>
                    <a:srcRect/>
                    <a:stretch>
                      <a:fillRect/>
                    </a:stretch>
                  </pic:blipFill>
                  <pic:spPr>
                    <a:xfrm>
                      <a:off x="0" y="0"/>
                      <a:ext cx="3733800" cy="3267075"/>
                    </a:xfrm>
                    <a:prstGeom prst="rect">
                      <a:avLst/>
                    </a:prstGeom>
                    <a:ln/>
                  </pic:spPr>
                </pic:pic>
              </a:graphicData>
            </a:graphic>
          </wp:inline>
        </w:drawing>
      </w:r>
      <w:bookmarkEnd w:id="106"/>
      <w:bookmarkEnd w:id="107"/>
    </w:p>
    <w:p w14:paraId="00000143" w14:textId="435FF6ED" w:rsidR="003F6013" w:rsidRPr="0044033C" w:rsidRDefault="00D4129B" w:rsidP="00BB1CE0">
      <w:pPr>
        <w:spacing w:line="360" w:lineRule="auto"/>
        <w:ind w:left="0" w:hanging="2"/>
        <w:jc w:val="both"/>
        <w:rPr>
          <w:rFonts w:ascii="Arial" w:eastAsia="Arial" w:hAnsi="Arial" w:cs="Arial"/>
          <w:sz w:val="18"/>
          <w:szCs w:val="18"/>
        </w:rPr>
      </w:pPr>
      <w:bookmarkStart w:id="108" w:name="_Toc184899395"/>
      <w:bookmarkStart w:id="109" w:name="_Toc184900585"/>
      <w:r w:rsidRPr="0044033C">
        <w:rPr>
          <w:rFonts w:ascii="Arial" w:eastAsia="Arial" w:hAnsi="Arial" w:cs="Arial"/>
          <w:b/>
          <w:color w:val="000000"/>
          <w:sz w:val="18"/>
          <w:szCs w:val="18"/>
        </w:rPr>
        <w:t xml:space="preserve">Figura </w:t>
      </w:r>
      <w:r w:rsidR="009F5B79">
        <w:rPr>
          <w:rFonts w:ascii="Arial" w:eastAsia="Arial" w:hAnsi="Arial" w:cs="Arial"/>
          <w:b/>
          <w:color w:val="000000"/>
          <w:sz w:val="18"/>
          <w:szCs w:val="18"/>
        </w:rPr>
        <w:t>2</w:t>
      </w:r>
      <w:r w:rsidRPr="0044033C">
        <w:rPr>
          <w:rFonts w:ascii="Arial" w:eastAsia="Arial" w:hAnsi="Arial" w:cs="Arial"/>
          <w:b/>
          <w:color w:val="000000"/>
          <w:sz w:val="18"/>
          <w:szCs w:val="18"/>
        </w:rPr>
        <w:t xml:space="preserve">. Participación de FAK y Src en la migración celular. </w:t>
      </w:r>
      <w:r w:rsidRPr="0044033C">
        <w:rPr>
          <w:rFonts w:ascii="Arial" w:eastAsia="Arial" w:hAnsi="Arial" w:cs="Arial"/>
          <w:color w:val="000000"/>
          <w:sz w:val="18"/>
          <w:szCs w:val="18"/>
        </w:rPr>
        <w:t>El agrupamiento de integrinas y</w:t>
      </w:r>
      <w:r w:rsidRPr="0044033C">
        <w:rPr>
          <w:rFonts w:ascii="Arial" w:eastAsia="Arial" w:hAnsi="Arial" w:cs="Arial"/>
          <w:sz w:val="18"/>
          <w:szCs w:val="18"/>
        </w:rPr>
        <w:t xml:space="preserve"> la activación de receptores para factores de crecimiento provocan la activación y fosforilación de FAK y Src. Esto da lugar a cambios en la dinámica de la polimerización de actina, lo que facilita la migración y dispersión de las células. Por último, este proceso de migración se concluye con la degradación de FAK, producido por el aumento de la actividad proteolítica de calpaína</w:t>
      </w:r>
      <w:r w:rsidR="00A57E9E" w:rsidRPr="0044033C">
        <w:rPr>
          <w:rFonts w:ascii="Arial" w:eastAsia="Arial" w:hAnsi="Arial" w:cs="Arial"/>
          <w:sz w:val="18"/>
          <w:szCs w:val="18"/>
        </w:rPr>
        <w:t xml:space="preserve"> </w:t>
      </w:r>
      <w:r w:rsidRPr="0044033C">
        <w:rPr>
          <w:rFonts w:ascii="Arial" w:eastAsia="Arial" w:hAnsi="Arial" w:cs="Arial"/>
          <w:sz w:val="18"/>
          <w:szCs w:val="18"/>
        </w:rPr>
        <w:t>[21].</w:t>
      </w:r>
      <w:bookmarkEnd w:id="108"/>
      <w:bookmarkEnd w:id="109"/>
    </w:p>
    <w:p w14:paraId="00000144" w14:textId="77777777" w:rsidR="003F6013" w:rsidRDefault="003F6013">
      <w:pPr>
        <w:spacing w:line="360" w:lineRule="auto"/>
        <w:ind w:left="0" w:hanging="2"/>
        <w:jc w:val="both"/>
        <w:rPr>
          <w:rFonts w:ascii="Arial" w:eastAsia="Arial" w:hAnsi="Arial" w:cs="Arial"/>
          <w:sz w:val="18"/>
          <w:szCs w:val="18"/>
        </w:rPr>
      </w:pPr>
    </w:p>
    <w:p w14:paraId="338A5D3C" w14:textId="77777777" w:rsidR="00805993" w:rsidRDefault="00D4129B" w:rsidP="00364B28">
      <w:pPr>
        <w:spacing w:line="360" w:lineRule="auto"/>
        <w:ind w:leftChars="0" w:left="0" w:firstLineChars="0" w:firstLine="720"/>
        <w:jc w:val="both"/>
        <w:rPr>
          <w:rFonts w:ascii="Arial" w:eastAsia="Arial" w:hAnsi="Arial" w:cs="Arial"/>
        </w:rPr>
      </w:pPr>
      <w:bookmarkStart w:id="110" w:name="_Toc184899396"/>
      <w:bookmarkStart w:id="111" w:name="_Toc184900586"/>
      <w:r>
        <w:rPr>
          <w:rFonts w:ascii="Arial" w:eastAsia="Arial" w:hAnsi="Arial" w:cs="Arial"/>
        </w:rPr>
        <w:t xml:space="preserve">FAK participa en la regulación de procesos celulares como proliferación, adhesión, migración e invasión celular [19]. El agrupamiento de integrinas en la membrana plasmática promueve el reclutamiento, dimerización y fosforilación de FAK en el residuo Tyr-397, lo que genera dominios ricos en fosfotirosina conocidos como SH2 [21]. La proteína Src se recluta a través de su dominio de unión a SH2, lo que da lugar a su fosforilación en el residuo Tyr-418 de Src y su posterior activación [19]. Además, Src activa puede fosforilar a FAK en los residuos Tyr-576 y Tyr-577. La activación recíproca y fosforilación de estas proteínas desencadena la activación de vías de señalización (P130Cas/Rac, MAPK, PI3K/Akt) que están relacionadas </w:t>
      </w:r>
      <w:r w:rsidR="00A57E9E">
        <w:rPr>
          <w:rFonts w:ascii="Arial" w:eastAsia="Arial" w:hAnsi="Arial" w:cs="Arial"/>
        </w:rPr>
        <w:t>con</w:t>
      </w:r>
      <w:r>
        <w:rPr>
          <w:rFonts w:ascii="Arial" w:eastAsia="Arial" w:hAnsi="Arial" w:cs="Arial"/>
        </w:rPr>
        <w:t xml:space="preserve"> procesos de migración, invasión, crecimiento y proliferación celular [19,20]. La activación de la vía P130Cas/Rac regula proteínas como Rac1 y Arp2/3, que facilitan la dinámica molecular del </w:t>
      </w:r>
      <w:r w:rsidR="00BB1CE0">
        <w:rPr>
          <w:rFonts w:ascii="Arial" w:eastAsia="Arial" w:hAnsi="Arial" w:cs="Arial"/>
        </w:rPr>
        <w:t>citoesqueleto,</w:t>
      </w:r>
      <w:r>
        <w:rPr>
          <w:rFonts w:ascii="Arial" w:eastAsia="Arial" w:hAnsi="Arial" w:cs="Arial"/>
        </w:rPr>
        <w:t xml:space="preserve"> así como la formación de filamentos de actina [19,22]. Por otro lado, la unión de Grb2 con el dominio SH2 de FAK fosforila y activa la cascada de MAPK cinasas (Sos, Ras, Raf-1, MEK) induciendo la translocación de </w:t>
      </w:r>
      <w:r>
        <w:rPr>
          <w:rFonts w:ascii="Arial" w:eastAsia="Arial" w:hAnsi="Arial" w:cs="Arial"/>
        </w:rPr>
        <w:lastRenderedPageBreak/>
        <w:t>Erk 1/2 al núcleo favoreciendo la fosforilación de factores de transcripción como Elk1, regulando así el proceso de proliferación celular [19,23].</w:t>
      </w:r>
      <w:bookmarkStart w:id="112" w:name="_Toc184899397"/>
      <w:bookmarkStart w:id="113" w:name="_Toc184900587"/>
      <w:bookmarkEnd w:id="110"/>
      <w:bookmarkEnd w:id="111"/>
    </w:p>
    <w:p w14:paraId="00000146" w14:textId="2E5CA749" w:rsidR="003F6013" w:rsidRDefault="00D4129B" w:rsidP="00805993">
      <w:pPr>
        <w:spacing w:line="360" w:lineRule="auto"/>
        <w:ind w:leftChars="0" w:left="0" w:firstLineChars="0" w:firstLine="720"/>
        <w:jc w:val="both"/>
        <w:rPr>
          <w:rFonts w:ascii="Arial" w:eastAsia="Arial" w:hAnsi="Arial" w:cs="Arial"/>
        </w:rPr>
      </w:pPr>
      <w:r>
        <w:rPr>
          <w:rFonts w:ascii="Arial" w:eastAsia="Arial" w:hAnsi="Arial" w:cs="Arial"/>
        </w:rPr>
        <w:t>Además, FAK y Src fosforiladas modulan la vía PI3K/Akt, comenzando por la unión del dominio regulador p85 de PI3K a los dominios SH2 formados por FAK y Src, lo que genera PIP3 y, posteriormente la fosforilación de Akt [19,21]. Una vez que Akt se encuentra fosforilada, regula diversos procesos como la inhibición de la apoptosis a través de FOXO y el crecimiento celular a través de mTOR [24]. En el contexto del cáncer de mama, todos estos procesos se encuentran desregulados, afectando directamente a procesos biológicos como la migración e invasión celular, los cuales contribuyen al desarrollo de metástasis, la principal característica en pacientes con un mal pronóstico de vida [4,6]</w:t>
      </w:r>
      <w:bookmarkEnd w:id="112"/>
      <w:bookmarkEnd w:id="113"/>
      <w:r>
        <w:rPr>
          <w:rFonts w:ascii="Arial" w:eastAsia="Arial" w:hAnsi="Arial" w:cs="Arial"/>
        </w:rPr>
        <w:t xml:space="preserve"> </w:t>
      </w:r>
    </w:p>
    <w:p w14:paraId="00000147" w14:textId="77777777" w:rsidR="003F6013" w:rsidRDefault="003F6013">
      <w:pPr>
        <w:spacing w:line="360" w:lineRule="auto"/>
        <w:ind w:left="0" w:hanging="2"/>
        <w:jc w:val="both"/>
        <w:rPr>
          <w:rFonts w:ascii="Arial" w:eastAsia="Arial" w:hAnsi="Arial" w:cs="Arial"/>
        </w:rPr>
      </w:pPr>
    </w:p>
    <w:p w14:paraId="00000148" w14:textId="2C8AF864" w:rsidR="003F6013" w:rsidRDefault="00D4129B" w:rsidP="00D53AA2">
      <w:pPr>
        <w:spacing w:line="360" w:lineRule="auto"/>
        <w:ind w:leftChars="0" w:left="0" w:firstLineChars="0" w:firstLine="720"/>
        <w:jc w:val="both"/>
        <w:rPr>
          <w:rFonts w:ascii="Arial" w:eastAsia="Arial" w:hAnsi="Arial" w:cs="Arial"/>
        </w:rPr>
      </w:pPr>
      <w:bookmarkStart w:id="114" w:name="_Toc184900588"/>
      <w:r>
        <w:rPr>
          <w:rFonts w:ascii="Arial" w:eastAsia="Arial" w:hAnsi="Arial" w:cs="Arial"/>
          <w:b/>
        </w:rPr>
        <w:t>2.</w:t>
      </w:r>
      <w:r w:rsidR="00B45933">
        <w:rPr>
          <w:rFonts w:ascii="Arial" w:eastAsia="Arial" w:hAnsi="Arial" w:cs="Arial"/>
          <w:b/>
        </w:rPr>
        <w:t>5</w:t>
      </w:r>
      <w:r>
        <w:rPr>
          <w:rFonts w:ascii="Arial" w:eastAsia="Arial" w:hAnsi="Arial" w:cs="Arial"/>
          <w:b/>
        </w:rPr>
        <w:t xml:space="preserve"> Cáncer de mama y las opciones terapéuticas actuales</w:t>
      </w:r>
      <w:bookmarkEnd w:id="114"/>
    </w:p>
    <w:p w14:paraId="00000149" w14:textId="6DC768E8" w:rsidR="003F6013" w:rsidRDefault="00D4129B">
      <w:pPr>
        <w:spacing w:line="360" w:lineRule="auto"/>
        <w:ind w:left="0" w:hanging="2"/>
        <w:jc w:val="both"/>
        <w:rPr>
          <w:rFonts w:ascii="Arial" w:eastAsia="Arial" w:hAnsi="Arial" w:cs="Arial"/>
        </w:rPr>
      </w:pPr>
      <w:r>
        <w:rPr>
          <w:rFonts w:ascii="Arial" w:eastAsia="Arial" w:hAnsi="Arial" w:cs="Arial"/>
        </w:rPr>
        <w:tab/>
      </w:r>
      <w:bookmarkStart w:id="115" w:name="_Toc184899399"/>
      <w:bookmarkStart w:id="116" w:name="_Toc184900589"/>
      <w:r w:rsidR="00926D02">
        <w:rPr>
          <w:rFonts w:ascii="Arial" w:eastAsia="Arial" w:hAnsi="Arial" w:cs="Arial"/>
        </w:rPr>
        <w:tab/>
      </w:r>
      <w:r>
        <w:rPr>
          <w:rFonts w:ascii="Arial" w:eastAsia="Arial" w:hAnsi="Arial" w:cs="Arial"/>
        </w:rPr>
        <w:t xml:space="preserve">Cuando la enfermedad es detectada en su fase inicial, confinado dentro de la </w:t>
      </w:r>
      <w:r w:rsidR="00BB1CE0">
        <w:rPr>
          <w:rFonts w:ascii="Arial" w:eastAsia="Arial" w:hAnsi="Arial" w:cs="Arial"/>
        </w:rPr>
        <w:t>mama</w:t>
      </w:r>
      <w:r w:rsidR="00A57E9E">
        <w:rPr>
          <w:rFonts w:ascii="Arial" w:eastAsia="Arial" w:hAnsi="Arial" w:cs="Arial"/>
        </w:rPr>
        <w:t>,</w:t>
      </w:r>
      <w:r w:rsidR="00BB1CE0">
        <w:rPr>
          <w:rFonts w:ascii="Arial" w:eastAsia="Arial" w:hAnsi="Arial" w:cs="Arial"/>
        </w:rPr>
        <w:t xml:space="preserve"> gracias</w:t>
      </w:r>
      <w:r>
        <w:rPr>
          <w:rFonts w:ascii="Arial" w:eastAsia="Arial" w:hAnsi="Arial" w:cs="Arial"/>
        </w:rPr>
        <w:t xml:space="preserve"> a las opciones de tratamiento disponibles, se puede mantener la neoplasia en su lugar, evitando su propagación hacia órganos distantes. El descubrimiento y desarrollo de nuevas moléculas con propiedades antitumorales que presentan pocos o nulos efectos secundarios, son primordiales, ya que mejorarían tanto el </w:t>
      </w:r>
      <w:r w:rsidR="00BB1CE0">
        <w:rPr>
          <w:rFonts w:ascii="Arial" w:eastAsia="Arial" w:hAnsi="Arial" w:cs="Arial"/>
        </w:rPr>
        <w:t>tratamiento,</w:t>
      </w:r>
      <w:r>
        <w:rPr>
          <w:rFonts w:ascii="Arial" w:eastAsia="Arial" w:hAnsi="Arial" w:cs="Arial"/>
        </w:rPr>
        <w:t xml:space="preserve"> así como la calidad de vida de los pacientes afectados por esta enfermedad [40]</w:t>
      </w:r>
      <w:bookmarkEnd w:id="115"/>
      <w:bookmarkEnd w:id="116"/>
    </w:p>
    <w:p w14:paraId="0000014A" w14:textId="77777777" w:rsidR="003F6013" w:rsidRDefault="00D4129B">
      <w:pPr>
        <w:spacing w:line="360" w:lineRule="auto"/>
        <w:ind w:left="0" w:hanging="2"/>
        <w:jc w:val="both"/>
        <w:rPr>
          <w:rFonts w:ascii="Arial" w:eastAsia="Arial" w:hAnsi="Arial" w:cs="Arial"/>
        </w:rPr>
      </w:pPr>
      <w:r>
        <w:rPr>
          <w:rFonts w:ascii="Arial" w:eastAsia="Arial" w:hAnsi="Arial" w:cs="Arial"/>
          <w:b/>
        </w:rPr>
        <w:tab/>
      </w:r>
    </w:p>
    <w:p w14:paraId="0000014B" w14:textId="0704CBD2" w:rsidR="003F6013" w:rsidRDefault="00D53AA2">
      <w:pPr>
        <w:spacing w:line="360" w:lineRule="auto"/>
        <w:ind w:left="0" w:hanging="2"/>
        <w:jc w:val="both"/>
        <w:rPr>
          <w:rFonts w:ascii="Arial" w:eastAsia="Arial" w:hAnsi="Arial" w:cs="Arial"/>
        </w:rPr>
      </w:pPr>
      <w:r>
        <w:rPr>
          <w:rFonts w:ascii="Arial" w:eastAsia="Arial" w:hAnsi="Arial" w:cs="Arial"/>
          <w:b/>
        </w:rPr>
        <w:tab/>
      </w:r>
      <w:r w:rsidR="00D4129B">
        <w:rPr>
          <w:rFonts w:ascii="Arial" w:eastAsia="Arial" w:hAnsi="Arial" w:cs="Arial"/>
          <w:b/>
        </w:rPr>
        <w:tab/>
      </w:r>
      <w:bookmarkStart w:id="117" w:name="_Toc184900590"/>
      <w:r w:rsidR="00D4129B">
        <w:rPr>
          <w:rFonts w:ascii="Arial" w:eastAsia="Arial" w:hAnsi="Arial" w:cs="Arial"/>
          <w:b/>
        </w:rPr>
        <w:t>2.</w:t>
      </w:r>
      <w:r w:rsidR="00B45933">
        <w:rPr>
          <w:rFonts w:ascii="Arial" w:eastAsia="Arial" w:hAnsi="Arial" w:cs="Arial"/>
          <w:b/>
        </w:rPr>
        <w:t>5</w:t>
      </w:r>
      <w:r w:rsidR="00D4129B">
        <w:rPr>
          <w:rFonts w:ascii="Arial" w:eastAsia="Arial" w:hAnsi="Arial" w:cs="Arial"/>
          <w:b/>
        </w:rPr>
        <w:t>.1. Triazaspiranos</w:t>
      </w:r>
      <w:bookmarkEnd w:id="117"/>
    </w:p>
    <w:p w14:paraId="42192CE2" w14:textId="77777777" w:rsidR="000D2570" w:rsidRDefault="000D2570" w:rsidP="00926D02">
      <w:pPr>
        <w:spacing w:line="360" w:lineRule="auto"/>
        <w:ind w:leftChars="0" w:left="0" w:firstLineChars="0" w:firstLine="720"/>
        <w:jc w:val="both"/>
        <w:rPr>
          <w:rFonts w:ascii="Arial" w:eastAsia="Arial" w:hAnsi="Arial" w:cs="Arial"/>
        </w:rPr>
      </w:pPr>
      <w:bookmarkStart w:id="118" w:name="_Toc184899401"/>
      <w:bookmarkStart w:id="119" w:name="_Toc184900591"/>
      <w:r>
        <w:rPr>
          <w:rFonts w:ascii="Arial" w:eastAsia="Arial" w:hAnsi="Arial" w:cs="Arial"/>
        </w:rPr>
        <w:t xml:space="preserve">Un triazaspirano es una estructura química que combina dos elementos principales. Por una parte, la presencia de tres átomos de nitrógeno en la molécula, lo que implica el término “triaza”; por otro lado, estos compuestos presentan una estructura bicíclica donde dos anillos están unidos por un solo átomo de carbono (átomo señalado como “espiro” o “spiro”). Por lo tanto, un triazaspirano es un compuesto heterocíclico que contiene tres átomos de nitrógeno y una unión espiro entre dos anillos. La disposición exacta de los átomos de nitrógeno y la naturaleza de los anillos puede varias dando lugar a diferentes estructurales. </w:t>
      </w:r>
    </w:p>
    <w:p w14:paraId="0000014C" w14:textId="39862CE6" w:rsidR="003F6013" w:rsidRDefault="000D2570" w:rsidP="00926D02">
      <w:pPr>
        <w:spacing w:line="360" w:lineRule="auto"/>
        <w:ind w:leftChars="0" w:left="0" w:firstLineChars="0" w:firstLine="720"/>
        <w:jc w:val="both"/>
        <w:rPr>
          <w:rFonts w:ascii="Arial" w:eastAsia="Arial" w:hAnsi="Arial" w:cs="Arial"/>
        </w:rPr>
      </w:pPr>
      <w:r>
        <w:rPr>
          <w:rFonts w:ascii="Arial" w:eastAsia="Arial" w:hAnsi="Arial" w:cs="Arial"/>
        </w:rPr>
        <w:lastRenderedPageBreak/>
        <w:t xml:space="preserve">En el presente trabajo se considera a un triazaspirano derivado </w:t>
      </w:r>
      <w:r w:rsidR="00D4129B">
        <w:rPr>
          <w:rFonts w:ascii="Arial" w:eastAsia="Arial" w:hAnsi="Arial" w:cs="Arial"/>
        </w:rPr>
        <w:t>de la hidantoína (C</w:t>
      </w:r>
      <w:r w:rsidR="00D4129B">
        <w:rPr>
          <w:rFonts w:ascii="Arial" w:eastAsia="Arial" w:hAnsi="Arial" w:cs="Arial"/>
          <w:vertAlign w:val="subscript"/>
        </w:rPr>
        <w:t>3</w:t>
      </w:r>
      <w:r w:rsidR="00D4129B">
        <w:rPr>
          <w:rFonts w:ascii="Arial" w:eastAsia="Arial" w:hAnsi="Arial" w:cs="Arial"/>
        </w:rPr>
        <w:t>H</w:t>
      </w:r>
      <w:r w:rsidR="00D4129B">
        <w:rPr>
          <w:rFonts w:ascii="Arial" w:eastAsia="Arial" w:hAnsi="Arial" w:cs="Arial"/>
          <w:vertAlign w:val="subscript"/>
        </w:rPr>
        <w:t>4</w:t>
      </w:r>
      <w:r w:rsidR="00D4129B">
        <w:rPr>
          <w:rFonts w:ascii="Arial" w:eastAsia="Arial" w:hAnsi="Arial" w:cs="Arial"/>
        </w:rPr>
        <w:t>N</w:t>
      </w:r>
      <w:r w:rsidR="00D4129B">
        <w:rPr>
          <w:rFonts w:ascii="Arial" w:eastAsia="Arial" w:hAnsi="Arial" w:cs="Arial"/>
          <w:vertAlign w:val="subscript"/>
        </w:rPr>
        <w:t>2</w:t>
      </w:r>
      <w:r w:rsidR="00D4129B">
        <w:rPr>
          <w:rFonts w:ascii="Arial" w:eastAsia="Arial" w:hAnsi="Arial" w:cs="Arial"/>
        </w:rPr>
        <w:t>O</w:t>
      </w:r>
      <w:r w:rsidR="00D4129B">
        <w:rPr>
          <w:rFonts w:ascii="Arial" w:eastAsia="Arial" w:hAnsi="Arial" w:cs="Arial"/>
          <w:vertAlign w:val="subscript"/>
        </w:rPr>
        <w:t>2</w:t>
      </w:r>
      <w:r w:rsidR="00D4129B">
        <w:rPr>
          <w:rFonts w:ascii="Arial" w:eastAsia="Arial" w:hAnsi="Arial" w:cs="Arial"/>
        </w:rPr>
        <w:t>)</w:t>
      </w:r>
      <w:r w:rsidR="00A57E9E">
        <w:rPr>
          <w:rFonts w:ascii="Arial" w:eastAsia="Arial" w:hAnsi="Arial" w:cs="Arial"/>
        </w:rPr>
        <w:t xml:space="preserve">. Algunos de </w:t>
      </w:r>
      <w:r>
        <w:rPr>
          <w:rFonts w:ascii="Arial" w:eastAsia="Arial" w:hAnsi="Arial" w:cs="Arial"/>
        </w:rPr>
        <w:t xml:space="preserve">estos tipos de moléculas presentan </w:t>
      </w:r>
      <w:r w:rsidR="00A57E9E">
        <w:rPr>
          <w:rFonts w:ascii="Arial" w:eastAsia="Arial" w:hAnsi="Arial" w:cs="Arial"/>
        </w:rPr>
        <w:t xml:space="preserve">capacidad </w:t>
      </w:r>
      <w:r w:rsidR="00FD2041">
        <w:rPr>
          <w:rFonts w:ascii="Arial" w:eastAsia="Arial" w:hAnsi="Arial" w:cs="Arial"/>
        </w:rPr>
        <w:t xml:space="preserve">como </w:t>
      </w:r>
      <w:r w:rsidR="00D4129B">
        <w:rPr>
          <w:rFonts w:ascii="Arial" w:eastAsia="Arial" w:hAnsi="Arial" w:cs="Arial"/>
        </w:rPr>
        <w:t>potenciales inhibidores de las MMP ́s [33], por lo que surge el interés de estudiar al 8-</w:t>
      </w:r>
      <w:r w:rsidR="00FD2041">
        <w:rPr>
          <w:rFonts w:ascii="Arial" w:eastAsia="Arial" w:hAnsi="Arial" w:cs="Arial"/>
        </w:rPr>
        <w:t>b</w:t>
      </w:r>
      <w:r w:rsidR="00D4129B">
        <w:rPr>
          <w:rFonts w:ascii="Arial" w:eastAsia="Arial" w:hAnsi="Arial" w:cs="Arial"/>
        </w:rPr>
        <w:t>encil-1,3,8-</w:t>
      </w:r>
      <w:r w:rsidR="00FD2041">
        <w:rPr>
          <w:rFonts w:ascii="Arial" w:eastAsia="Arial" w:hAnsi="Arial" w:cs="Arial"/>
        </w:rPr>
        <w:t>t</w:t>
      </w:r>
      <w:r w:rsidR="00D4129B">
        <w:rPr>
          <w:rFonts w:ascii="Arial" w:eastAsia="Arial" w:hAnsi="Arial" w:cs="Arial"/>
        </w:rPr>
        <w:t>riazaspiro-[4.5]-</w:t>
      </w:r>
      <w:r w:rsidR="00FD2041">
        <w:rPr>
          <w:rFonts w:ascii="Arial" w:eastAsia="Arial" w:hAnsi="Arial" w:cs="Arial"/>
        </w:rPr>
        <w:t>d</w:t>
      </w:r>
      <w:r w:rsidR="00D4129B">
        <w:rPr>
          <w:rFonts w:ascii="Arial" w:eastAsia="Arial" w:hAnsi="Arial" w:cs="Arial"/>
        </w:rPr>
        <w:t>ecano-2,4-</w:t>
      </w:r>
      <w:r w:rsidR="00FD2041">
        <w:rPr>
          <w:rFonts w:ascii="Arial" w:eastAsia="Arial" w:hAnsi="Arial" w:cs="Arial"/>
        </w:rPr>
        <w:t>d</w:t>
      </w:r>
      <w:r w:rsidR="00D4129B">
        <w:rPr>
          <w:rFonts w:ascii="Arial" w:eastAsia="Arial" w:hAnsi="Arial" w:cs="Arial"/>
        </w:rPr>
        <w:t xml:space="preserve">iona </w:t>
      </w:r>
      <w:r w:rsidR="00FD2041">
        <w:rPr>
          <w:rFonts w:ascii="Arial" w:eastAsia="Arial" w:hAnsi="Arial" w:cs="Arial"/>
        </w:rPr>
        <w:t xml:space="preserve">(Figura </w:t>
      </w:r>
      <w:r w:rsidR="00364B28">
        <w:rPr>
          <w:rFonts w:ascii="Arial" w:eastAsia="Arial" w:hAnsi="Arial" w:cs="Arial"/>
        </w:rPr>
        <w:t>3</w:t>
      </w:r>
      <w:r w:rsidR="00FD2041">
        <w:rPr>
          <w:rFonts w:ascii="Arial" w:eastAsia="Arial" w:hAnsi="Arial" w:cs="Arial"/>
        </w:rPr>
        <w:t xml:space="preserve">) </w:t>
      </w:r>
      <w:r w:rsidR="00D4129B">
        <w:rPr>
          <w:rFonts w:ascii="Arial" w:eastAsia="Arial" w:hAnsi="Arial" w:cs="Arial"/>
        </w:rPr>
        <w:t>como una posible herramienta para el tratamiento y manejo de pacientes con cáncer de mama triple negativo. La molécula en cuestión fue diseñada y sintetizada en el Instituto Tecnológico de Tijuana por el grupo del Dr. Ignacio Rivero</w:t>
      </w:r>
      <w:r>
        <w:rPr>
          <w:rFonts w:ascii="Arial" w:eastAsia="Arial" w:hAnsi="Arial" w:cs="Arial"/>
        </w:rPr>
        <w:t xml:space="preserve"> Espejel</w:t>
      </w:r>
      <w:r w:rsidR="00D4129B">
        <w:rPr>
          <w:rFonts w:ascii="Arial" w:eastAsia="Arial" w:hAnsi="Arial" w:cs="Arial"/>
        </w:rPr>
        <w:t xml:space="preserve">, siendo una de las características principales de la misma, </w:t>
      </w:r>
      <w:r w:rsidR="00FD2041">
        <w:rPr>
          <w:rFonts w:ascii="Arial" w:eastAsia="Arial" w:hAnsi="Arial" w:cs="Arial"/>
        </w:rPr>
        <w:t>el contar c</w:t>
      </w:r>
      <w:r w:rsidR="00D4129B">
        <w:rPr>
          <w:rFonts w:ascii="Arial" w:eastAsia="Arial" w:hAnsi="Arial" w:cs="Arial"/>
        </w:rPr>
        <w:t>on un anillo propio de hidantoína, lo cual, se ha visto que tiene la capacidad de atravesar membranas celulares además de contar con actividad biológica [33].</w:t>
      </w:r>
      <w:bookmarkEnd w:id="118"/>
      <w:bookmarkEnd w:id="119"/>
    </w:p>
    <w:p w14:paraId="0000014D" w14:textId="44753316" w:rsidR="003F6013" w:rsidRDefault="003B5755">
      <w:pPr>
        <w:spacing w:line="360" w:lineRule="auto"/>
        <w:ind w:left="0" w:hanging="2"/>
        <w:jc w:val="center"/>
        <w:rPr>
          <w:rFonts w:ascii="Arial" w:eastAsia="Arial" w:hAnsi="Arial" w:cs="Arial"/>
        </w:rPr>
      </w:pPr>
      <w:r>
        <w:rPr>
          <w:rFonts w:ascii="Arial" w:eastAsia="Arial" w:hAnsi="Arial" w:cs="Arial"/>
          <w:noProof/>
        </w:rPr>
        <w:drawing>
          <wp:inline distT="0" distB="0" distL="0" distR="0" wp14:anchorId="5F35B3CC" wp14:editId="5FB6DE4B">
            <wp:extent cx="3321934" cy="1343357"/>
            <wp:effectExtent l="0" t="0" r="0" b="952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Imagen 1"/>
                    <pic:cNvPicPr/>
                  </pic:nvPicPr>
                  <pic:blipFill>
                    <a:blip r:embed="rId18" cstate="print">
                      <a:extLst>
                        <a:ext uri="{28A0092B-C50C-407E-A947-70E740481C1C}">
                          <a14:useLocalDpi xmlns:a14="http://schemas.microsoft.com/office/drawing/2010/main" val="0"/>
                        </a:ext>
                      </a:extLst>
                    </a:blip>
                    <a:stretch>
                      <a:fillRect/>
                    </a:stretch>
                  </pic:blipFill>
                  <pic:spPr>
                    <a:xfrm>
                      <a:off x="0" y="0"/>
                      <a:ext cx="3326433" cy="1345176"/>
                    </a:xfrm>
                    <a:prstGeom prst="rect">
                      <a:avLst/>
                    </a:prstGeom>
                  </pic:spPr>
                </pic:pic>
              </a:graphicData>
            </a:graphic>
          </wp:inline>
        </w:drawing>
      </w:r>
    </w:p>
    <w:p w14:paraId="0000014E" w14:textId="2515C578" w:rsidR="003F6013" w:rsidRPr="0044033C" w:rsidRDefault="00D4129B" w:rsidP="00BB1CE0">
      <w:pPr>
        <w:spacing w:line="360" w:lineRule="auto"/>
        <w:ind w:left="0" w:hanging="2"/>
        <w:jc w:val="center"/>
        <w:rPr>
          <w:rFonts w:ascii="Arial" w:eastAsia="Arial" w:hAnsi="Arial" w:cs="Arial"/>
          <w:bCs/>
          <w:sz w:val="20"/>
          <w:szCs w:val="20"/>
        </w:rPr>
      </w:pPr>
      <w:bookmarkStart w:id="120" w:name="_Toc184899403"/>
      <w:bookmarkStart w:id="121" w:name="_Toc184900593"/>
      <w:commentRangeStart w:id="122"/>
      <w:r w:rsidRPr="0044033C">
        <w:rPr>
          <w:rFonts w:ascii="Arial" w:eastAsia="Arial" w:hAnsi="Arial" w:cs="Arial"/>
          <w:bCs/>
          <w:color w:val="000000"/>
          <w:sz w:val="18"/>
          <w:szCs w:val="18"/>
        </w:rPr>
        <w:t xml:space="preserve">Figura </w:t>
      </w:r>
      <w:r w:rsidR="009F5B79">
        <w:rPr>
          <w:rFonts w:ascii="Arial" w:eastAsia="Arial" w:hAnsi="Arial" w:cs="Arial"/>
          <w:bCs/>
          <w:color w:val="000000"/>
          <w:sz w:val="18"/>
          <w:szCs w:val="18"/>
        </w:rPr>
        <w:t>3</w:t>
      </w:r>
      <w:r w:rsidRPr="0044033C">
        <w:rPr>
          <w:rFonts w:ascii="Arial" w:eastAsia="Arial" w:hAnsi="Arial" w:cs="Arial"/>
          <w:bCs/>
          <w:color w:val="000000"/>
          <w:sz w:val="18"/>
          <w:szCs w:val="18"/>
        </w:rPr>
        <w:t>. Estructura</w:t>
      </w:r>
      <w:r w:rsidR="00BB1CE0" w:rsidRPr="0044033C">
        <w:rPr>
          <w:rFonts w:ascii="Arial" w:eastAsia="Arial" w:hAnsi="Arial" w:cs="Arial"/>
          <w:bCs/>
          <w:color w:val="000000"/>
          <w:sz w:val="18"/>
          <w:szCs w:val="18"/>
        </w:rPr>
        <w:t xml:space="preserve"> química</w:t>
      </w:r>
      <w:r w:rsidRPr="0044033C">
        <w:rPr>
          <w:rFonts w:ascii="Arial" w:eastAsia="Arial" w:hAnsi="Arial" w:cs="Arial"/>
          <w:bCs/>
          <w:color w:val="000000"/>
          <w:sz w:val="18"/>
          <w:szCs w:val="18"/>
        </w:rPr>
        <w:t xml:space="preserve"> de 8-</w:t>
      </w:r>
      <w:r w:rsidR="00FD2041" w:rsidRPr="0044033C">
        <w:rPr>
          <w:rFonts w:ascii="Arial" w:eastAsia="Arial" w:hAnsi="Arial" w:cs="Arial"/>
          <w:bCs/>
          <w:sz w:val="18"/>
          <w:szCs w:val="18"/>
        </w:rPr>
        <w:t>b</w:t>
      </w:r>
      <w:r w:rsidRPr="0044033C">
        <w:rPr>
          <w:rFonts w:ascii="Arial" w:eastAsia="Arial" w:hAnsi="Arial" w:cs="Arial"/>
          <w:bCs/>
          <w:sz w:val="18"/>
          <w:szCs w:val="18"/>
        </w:rPr>
        <w:t>encil</w:t>
      </w:r>
      <w:r w:rsidRPr="0044033C">
        <w:rPr>
          <w:rFonts w:ascii="Arial" w:eastAsia="Arial" w:hAnsi="Arial" w:cs="Arial"/>
          <w:bCs/>
          <w:color w:val="000000"/>
          <w:sz w:val="18"/>
          <w:szCs w:val="18"/>
        </w:rPr>
        <w:t>-1,3,8-</w:t>
      </w:r>
      <w:r w:rsidR="00FD2041" w:rsidRPr="0044033C">
        <w:rPr>
          <w:rFonts w:ascii="Arial" w:eastAsia="Arial" w:hAnsi="Arial" w:cs="Arial"/>
          <w:bCs/>
          <w:color w:val="000000"/>
          <w:sz w:val="18"/>
          <w:szCs w:val="18"/>
        </w:rPr>
        <w:t>t</w:t>
      </w:r>
      <w:r w:rsidRPr="0044033C">
        <w:rPr>
          <w:rFonts w:ascii="Arial" w:eastAsia="Arial" w:hAnsi="Arial" w:cs="Arial"/>
          <w:bCs/>
          <w:color w:val="000000"/>
          <w:sz w:val="18"/>
          <w:szCs w:val="18"/>
        </w:rPr>
        <w:t>riazaspiro-[4.5]-</w:t>
      </w:r>
      <w:r w:rsidR="00FD2041" w:rsidRPr="0044033C">
        <w:rPr>
          <w:rFonts w:ascii="Arial" w:eastAsia="Arial" w:hAnsi="Arial" w:cs="Arial"/>
          <w:bCs/>
          <w:color w:val="000000"/>
          <w:sz w:val="18"/>
          <w:szCs w:val="18"/>
        </w:rPr>
        <w:t>d</w:t>
      </w:r>
      <w:r w:rsidRPr="0044033C">
        <w:rPr>
          <w:rFonts w:ascii="Arial" w:eastAsia="Arial" w:hAnsi="Arial" w:cs="Arial"/>
          <w:bCs/>
          <w:color w:val="000000"/>
          <w:sz w:val="18"/>
          <w:szCs w:val="18"/>
        </w:rPr>
        <w:t>ecano-2,4-</w:t>
      </w:r>
      <w:r w:rsidR="00FD2041" w:rsidRPr="0044033C">
        <w:rPr>
          <w:rFonts w:ascii="Arial" w:eastAsia="Arial" w:hAnsi="Arial" w:cs="Arial"/>
          <w:bCs/>
          <w:color w:val="000000"/>
          <w:sz w:val="18"/>
          <w:szCs w:val="18"/>
        </w:rPr>
        <w:t>d</w:t>
      </w:r>
      <w:r w:rsidRPr="0044033C">
        <w:rPr>
          <w:rFonts w:ascii="Arial" w:eastAsia="Arial" w:hAnsi="Arial" w:cs="Arial"/>
          <w:bCs/>
          <w:color w:val="000000"/>
          <w:sz w:val="18"/>
          <w:szCs w:val="18"/>
        </w:rPr>
        <w:t>iona</w:t>
      </w:r>
      <w:bookmarkEnd w:id="120"/>
      <w:bookmarkEnd w:id="121"/>
      <w:commentRangeEnd w:id="122"/>
      <w:r w:rsidR="007514D6">
        <w:rPr>
          <w:rFonts w:ascii="Arial" w:eastAsia="Arial" w:hAnsi="Arial" w:cs="Arial"/>
          <w:bCs/>
          <w:color w:val="000000"/>
          <w:sz w:val="18"/>
          <w:szCs w:val="18"/>
        </w:rPr>
        <w:t xml:space="preserve"> [33].</w:t>
      </w:r>
      <w:r w:rsidR="002D2BEB">
        <w:rPr>
          <w:rStyle w:val="Refdecomentario"/>
          <w:rFonts w:ascii="Calibri" w:eastAsia="Calibri" w:hAnsi="Calibri"/>
          <w:lang w:val="es-MX" w:eastAsia="en-US"/>
        </w:rPr>
        <w:commentReference w:id="122"/>
      </w:r>
    </w:p>
    <w:p w14:paraId="0000014F" w14:textId="77777777" w:rsidR="003F6013" w:rsidRDefault="003F6013">
      <w:pPr>
        <w:spacing w:line="360" w:lineRule="auto"/>
        <w:ind w:left="0" w:hanging="2"/>
        <w:jc w:val="both"/>
        <w:rPr>
          <w:rFonts w:ascii="Arial" w:eastAsia="Arial" w:hAnsi="Arial" w:cs="Arial"/>
        </w:rPr>
      </w:pPr>
    </w:p>
    <w:p w14:paraId="00000154" w14:textId="39E6E196" w:rsidR="003F6013" w:rsidRDefault="003F6013" w:rsidP="00FD2041">
      <w:pPr>
        <w:spacing w:line="360" w:lineRule="auto"/>
        <w:ind w:leftChars="0" w:left="0" w:firstLineChars="0" w:firstLine="0"/>
        <w:jc w:val="both"/>
        <w:rPr>
          <w:rFonts w:ascii="Arial" w:eastAsia="Arial" w:hAnsi="Arial" w:cs="Arial"/>
        </w:rPr>
      </w:pPr>
    </w:p>
    <w:p w14:paraId="69691693" w14:textId="7F93F27F" w:rsidR="00B45933" w:rsidRDefault="00B45933" w:rsidP="00FD2041">
      <w:pPr>
        <w:spacing w:line="360" w:lineRule="auto"/>
        <w:ind w:leftChars="0" w:left="0" w:firstLineChars="0" w:firstLine="0"/>
        <w:jc w:val="both"/>
        <w:rPr>
          <w:rFonts w:ascii="Arial" w:eastAsia="Arial" w:hAnsi="Arial" w:cs="Arial"/>
        </w:rPr>
      </w:pPr>
    </w:p>
    <w:p w14:paraId="69CADDF5" w14:textId="26B1E888" w:rsidR="00B45933" w:rsidRDefault="00B45933" w:rsidP="00FD2041">
      <w:pPr>
        <w:spacing w:line="360" w:lineRule="auto"/>
        <w:ind w:leftChars="0" w:left="0" w:firstLineChars="0" w:firstLine="0"/>
        <w:jc w:val="both"/>
        <w:rPr>
          <w:rFonts w:ascii="Arial" w:eastAsia="Arial" w:hAnsi="Arial" w:cs="Arial"/>
        </w:rPr>
      </w:pPr>
    </w:p>
    <w:p w14:paraId="12326BCC" w14:textId="335E220A" w:rsidR="00B45933" w:rsidRDefault="00B45933" w:rsidP="00FD2041">
      <w:pPr>
        <w:spacing w:line="360" w:lineRule="auto"/>
        <w:ind w:leftChars="0" w:left="0" w:firstLineChars="0" w:firstLine="0"/>
        <w:jc w:val="both"/>
        <w:rPr>
          <w:rFonts w:ascii="Arial" w:eastAsia="Arial" w:hAnsi="Arial" w:cs="Arial"/>
        </w:rPr>
      </w:pPr>
    </w:p>
    <w:p w14:paraId="3D4CA490" w14:textId="4051F45D" w:rsidR="00B45933" w:rsidRDefault="00B45933" w:rsidP="00FD2041">
      <w:pPr>
        <w:spacing w:line="360" w:lineRule="auto"/>
        <w:ind w:leftChars="0" w:left="0" w:firstLineChars="0" w:firstLine="0"/>
        <w:jc w:val="both"/>
        <w:rPr>
          <w:rFonts w:ascii="Arial" w:eastAsia="Arial" w:hAnsi="Arial" w:cs="Arial"/>
        </w:rPr>
      </w:pPr>
    </w:p>
    <w:p w14:paraId="23187BA3" w14:textId="7D4BEC9C" w:rsidR="00B45933" w:rsidRDefault="00B45933" w:rsidP="00FD2041">
      <w:pPr>
        <w:spacing w:line="360" w:lineRule="auto"/>
        <w:ind w:leftChars="0" w:left="0" w:firstLineChars="0" w:firstLine="0"/>
        <w:jc w:val="both"/>
        <w:rPr>
          <w:rFonts w:ascii="Arial" w:eastAsia="Arial" w:hAnsi="Arial" w:cs="Arial"/>
        </w:rPr>
      </w:pPr>
    </w:p>
    <w:p w14:paraId="64C1190D" w14:textId="5EEAF5A4" w:rsidR="00B45933" w:rsidRDefault="00B45933" w:rsidP="00FD2041">
      <w:pPr>
        <w:spacing w:line="360" w:lineRule="auto"/>
        <w:ind w:leftChars="0" w:left="0" w:firstLineChars="0" w:firstLine="0"/>
        <w:jc w:val="both"/>
        <w:rPr>
          <w:rFonts w:ascii="Arial" w:eastAsia="Arial" w:hAnsi="Arial" w:cs="Arial"/>
        </w:rPr>
      </w:pPr>
    </w:p>
    <w:p w14:paraId="76DE8052" w14:textId="50EDD1A2" w:rsidR="00B45933" w:rsidRDefault="00B45933" w:rsidP="00FD2041">
      <w:pPr>
        <w:spacing w:line="360" w:lineRule="auto"/>
        <w:ind w:leftChars="0" w:left="0" w:firstLineChars="0" w:firstLine="0"/>
        <w:jc w:val="both"/>
        <w:rPr>
          <w:rFonts w:ascii="Arial" w:eastAsia="Arial" w:hAnsi="Arial" w:cs="Arial"/>
        </w:rPr>
      </w:pPr>
    </w:p>
    <w:p w14:paraId="4E9019D4" w14:textId="093BBC07" w:rsidR="00B45933" w:rsidRDefault="00B45933" w:rsidP="00FD2041">
      <w:pPr>
        <w:spacing w:line="360" w:lineRule="auto"/>
        <w:ind w:leftChars="0" w:left="0" w:firstLineChars="0" w:firstLine="0"/>
        <w:jc w:val="both"/>
        <w:rPr>
          <w:rFonts w:ascii="Arial" w:eastAsia="Arial" w:hAnsi="Arial" w:cs="Arial"/>
        </w:rPr>
      </w:pPr>
    </w:p>
    <w:p w14:paraId="53A8FC22" w14:textId="14DD88E9" w:rsidR="00B45933" w:rsidRDefault="00B45933" w:rsidP="00FD2041">
      <w:pPr>
        <w:spacing w:line="360" w:lineRule="auto"/>
        <w:ind w:leftChars="0" w:left="0" w:firstLineChars="0" w:firstLine="0"/>
        <w:jc w:val="both"/>
        <w:rPr>
          <w:rFonts w:ascii="Arial" w:eastAsia="Arial" w:hAnsi="Arial" w:cs="Arial"/>
        </w:rPr>
      </w:pPr>
    </w:p>
    <w:p w14:paraId="11D9FCFB" w14:textId="72CAF4B5" w:rsidR="00B45933" w:rsidRDefault="00B45933" w:rsidP="00FD2041">
      <w:pPr>
        <w:spacing w:line="360" w:lineRule="auto"/>
        <w:ind w:leftChars="0" w:left="0" w:firstLineChars="0" w:firstLine="0"/>
        <w:jc w:val="both"/>
        <w:rPr>
          <w:rFonts w:ascii="Arial" w:eastAsia="Arial" w:hAnsi="Arial" w:cs="Arial"/>
        </w:rPr>
      </w:pPr>
    </w:p>
    <w:p w14:paraId="6F1AC78D" w14:textId="7166598A" w:rsidR="00B45933" w:rsidRDefault="00B45933" w:rsidP="00FD2041">
      <w:pPr>
        <w:spacing w:line="360" w:lineRule="auto"/>
        <w:ind w:leftChars="0" w:left="0" w:firstLineChars="0" w:firstLine="0"/>
        <w:jc w:val="both"/>
        <w:rPr>
          <w:rFonts w:ascii="Arial" w:eastAsia="Arial" w:hAnsi="Arial" w:cs="Arial"/>
        </w:rPr>
      </w:pPr>
    </w:p>
    <w:p w14:paraId="783D4760" w14:textId="09EA160E" w:rsidR="003B5755" w:rsidRDefault="003B5755" w:rsidP="00FD2041">
      <w:pPr>
        <w:spacing w:line="360" w:lineRule="auto"/>
        <w:ind w:leftChars="0" w:left="0" w:firstLineChars="0" w:firstLine="0"/>
        <w:jc w:val="both"/>
        <w:rPr>
          <w:rFonts w:ascii="Arial" w:eastAsia="Arial" w:hAnsi="Arial" w:cs="Arial"/>
        </w:rPr>
      </w:pPr>
    </w:p>
    <w:p w14:paraId="745CBBDF" w14:textId="77777777" w:rsidR="000D2570" w:rsidRDefault="000D2570" w:rsidP="00FD2041">
      <w:pPr>
        <w:spacing w:line="360" w:lineRule="auto"/>
        <w:ind w:leftChars="0" w:left="0" w:firstLineChars="0" w:firstLine="0"/>
        <w:jc w:val="both"/>
        <w:rPr>
          <w:rFonts w:ascii="Arial" w:eastAsia="Arial" w:hAnsi="Arial" w:cs="Arial"/>
        </w:rPr>
      </w:pPr>
    </w:p>
    <w:p w14:paraId="00000155" w14:textId="77777777" w:rsidR="003F6013" w:rsidRDefault="00D4129B" w:rsidP="00D53AA2">
      <w:pPr>
        <w:spacing w:line="360" w:lineRule="auto"/>
        <w:ind w:leftChars="0" w:left="0" w:firstLineChars="0" w:firstLine="720"/>
        <w:jc w:val="both"/>
        <w:rPr>
          <w:rFonts w:ascii="Arial" w:eastAsia="Arial" w:hAnsi="Arial" w:cs="Arial"/>
        </w:rPr>
      </w:pPr>
      <w:bookmarkStart w:id="123" w:name="_heading=h.gjdgxs" w:colFirst="0" w:colLast="0"/>
      <w:bookmarkStart w:id="124" w:name="_Toc184900594"/>
      <w:bookmarkEnd w:id="123"/>
      <w:r>
        <w:rPr>
          <w:rFonts w:ascii="Arial" w:eastAsia="Arial" w:hAnsi="Arial" w:cs="Arial"/>
          <w:b/>
        </w:rPr>
        <w:lastRenderedPageBreak/>
        <w:t>3. Antecedentes</w:t>
      </w:r>
      <w:bookmarkEnd w:id="124"/>
    </w:p>
    <w:p w14:paraId="11177851" w14:textId="77777777" w:rsidR="009F5B79" w:rsidRDefault="00D4129B" w:rsidP="009F5B79">
      <w:pPr>
        <w:spacing w:line="360" w:lineRule="auto"/>
        <w:ind w:leftChars="0" w:left="0" w:firstLineChars="0" w:firstLine="720"/>
        <w:jc w:val="both"/>
        <w:rPr>
          <w:rFonts w:ascii="Arial" w:eastAsia="Arial" w:hAnsi="Arial" w:cs="Arial"/>
        </w:rPr>
      </w:pPr>
      <w:bookmarkStart w:id="125" w:name="_Toc184899405"/>
      <w:bookmarkStart w:id="126" w:name="_Toc184900595"/>
      <w:r>
        <w:rPr>
          <w:rFonts w:ascii="Arial" w:eastAsia="Arial" w:hAnsi="Arial" w:cs="Arial"/>
        </w:rPr>
        <w:t>Los azaspiranos</w:t>
      </w:r>
      <w:r w:rsidR="000D2570">
        <w:rPr>
          <w:rFonts w:ascii="Arial" w:eastAsia="Arial" w:hAnsi="Arial" w:cs="Arial"/>
        </w:rPr>
        <w:t>, compuestos caracterizados por una estructura espirocíclica que contiene al menos un átomo de nitrógeno en uno de sus anillos fusionados, están siendo estudiados</w:t>
      </w:r>
      <w:r>
        <w:rPr>
          <w:rFonts w:ascii="Arial" w:eastAsia="Arial" w:hAnsi="Arial" w:cs="Arial"/>
        </w:rPr>
        <w:t xml:space="preserve"> para el manejo de ciertas neoplasias, al tener </w:t>
      </w:r>
      <w:r w:rsidR="00FD2041">
        <w:rPr>
          <w:rFonts w:ascii="Arial" w:eastAsia="Arial" w:hAnsi="Arial" w:cs="Arial"/>
        </w:rPr>
        <w:t xml:space="preserve">el </w:t>
      </w:r>
      <w:r>
        <w:rPr>
          <w:rFonts w:ascii="Arial" w:eastAsia="Arial" w:hAnsi="Arial" w:cs="Arial"/>
        </w:rPr>
        <w:t>potencial de bloquear su crecimiento y prevenir su progresión, mediante su acción como inhibidor de la transducción de señales</w:t>
      </w:r>
      <w:bookmarkEnd w:id="125"/>
      <w:bookmarkEnd w:id="126"/>
      <w:r w:rsidR="00805993">
        <w:rPr>
          <w:rFonts w:ascii="Arial" w:eastAsia="Arial" w:hAnsi="Arial" w:cs="Arial"/>
        </w:rPr>
        <w:t xml:space="preserve"> [33]. </w:t>
      </w:r>
      <w:bookmarkStart w:id="127" w:name="_Toc184899406"/>
      <w:bookmarkStart w:id="128" w:name="_Toc184900596"/>
    </w:p>
    <w:p w14:paraId="00000157" w14:textId="1C47FF3D" w:rsidR="003F6013" w:rsidRDefault="00D4129B" w:rsidP="009F5B79">
      <w:pPr>
        <w:spacing w:line="360" w:lineRule="auto"/>
        <w:ind w:leftChars="0" w:left="0" w:firstLineChars="0" w:firstLine="720"/>
        <w:jc w:val="both"/>
        <w:rPr>
          <w:rFonts w:ascii="Arial" w:eastAsia="Arial" w:hAnsi="Arial" w:cs="Arial"/>
        </w:rPr>
      </w:pPr>
      <w:r>
        <w:rPr>
          <w:rFonts w:ascii="Arial" w:eastAsia="Arial" w:hAnsi="Arial" w:cs="Arial"/>
        </w:rPr>
        <w:t xml:space="preserve">Estos efectos se han demostrado en algunos estudios de azaspiranos </w:t>
      </w:r>
      <w:r w:rsidR="00FD2041">
        <w:rPr>
          <w:rFonts w:ascii="Arial" w:eastAsia="Arial" w:hAnsi="Arial" w:cs="Arial"/>
        </w:rPr>
        <w:t>en</w:t>
      </w:r>
      <w:r>
        <w:rPr>
          <w:rFonts w:ascii="Arial" w:eastAsia="Arial" w:hAnsi="Arial" w:cs="Arial"/>
        </w:rPr>
        <w:t xml:space="preserve"> ciertas líneas tumorales, donde se observó la utilidad de un azaspirano en hepatocarcinoma celular, demostrando que inhibe la vía de Src [29,30]. Otro estudio determinó el efecto negativo del azaspirano sobre líneas celulares de cáncer de mama triple negativo, al inhibir la vía de señalización de JAK2/STAT3, disminuyendo la proliferación de dichas células tumorales a concentraciones bajas [29,30]. Por otro lado, se propuso el uso de un azaspirano como inhibidor de STAT-3 y NK-kB en un modelo celular de mieloma [49]. A su vez, se han estudiado los efectos de diversos compuestos azaspiranos con células de cáncer de pulmón [47], los cuales se pudieron asociar a una pérdida de la viabilidad celular. Estudios recientes han podido demostrar un efecto regulador de procesos biológicos</w:t>
      </w:r>
      <w:r w:rsidR="00FD2041">
        <w:rPr>
          <w:rFonts w:ascii="Arial" w:eastAsia="Arial" w:hAnsi="Arial" w:cs="Arial"/>
        </w:rPr>
        <w:t>,</w:t>
      </w:r>
      <w:r>
        <w:rPr>
          <w:rFonts w:ascii="Arial" w:eastAsia="Arial" w:hAnsi="Arial" w:cs="Arial"/>
        </w:rPr>
        <w:t xml:space="preserve"> como migración e invasión a través de la vía FAK-Src posterior a la estimulación de un triazaspirano en una línea celular de cáncer de próstata [41].</w:t>
      </w:r>
      <w:bookmarkEnd w:id="127"/>
      <w:bookmarkEnd w:id="128"/>
    </w:p>
    <w:p w14:paraId="00000158" w14:textId="77777777" w:rsidR="003F6013" w:rsidRDefault="003F6013">
      <w:pPr>
        <w:spacing w:line="360" w:lineRule="auto"/>
        <w:ind w:left="0" w:hanging="2"/>
        <w:jc w:val="both"/>
        <w:rPr>
          <w:rFonts w:ascii="Arial" w:eastAsia="Arial" w:hAnsi="Arial" w:cs="Arial"/>
        </w:rPr>
      </w:pPr>
    </w:p>
    <w:p w14:paraId="00000159" w14:textId="77777777" w:rsidR="003F6013" w:rsidRDefault="003F6013">
      <w:pPr>
        <w:spacing w:line="360" w:lineRule="auto"/>
        <w:ind w:left="0" w:hanging="2"/>
        <w:jc w:val="both"/>
        <w:rPr>
          <w:rFonts w:ascii="Arial" w:eastAsia="Arial" w:hAnsi="Arial" w:cs="Arial"/>
        </w:rPr>
      </w:pPr>
    </w:p>
    <w:p w14:paraId="0000015A" w14:textId="77777777" w:rsidR="003F6013" w:rsidRDefault="003F6013">
      <w:pPr>
        <w:spacing w:line="360" w:lineRule="auto"/>
        <w:ind w:left="0" w:hanging="2"/>
        <w:jc w:val="both"/>
        <w:rPr>
          <w:rFonts w:ascii="Arial" w:eastAsia="Arial" w:hAnsi="Arial" w:cs="Arial"/>
        </w:rPr>
      </w:pPr>
    </w:p>
    <w:p w14:paraId="0000015B" w14:textId="77777777" w:rsidR="003F6013" w:rsidRDefault="003F6013">
      <w:pPr>
        <w:spacing w:line="360" w:lineRule="auto"/>
        <w:ind w:left="0" w:hanging="2"/>
        <w:jc w:val="both"/>
        <w:rPr>
          <w:rFonts w:ascii="Arial" w:eastAsia="Arial" w:hAnsi="Arial" w:cs="Arial"/>
        </w:rPr>
      </w:pPr>
    </w:p>
    <w:p w14:paraId="0000015C" w14:textId="77777777" w:rsidR="003F6013" w:rsidRDefault="003F6013">
      <w:pPr>
        <w:spacing w:line="360" w:lineRule="auto"/>
        <w:ind w:left="0" w:hanging="2"/>
        <w:jc w:val="both"/>
        <w:rPr>
          <w:rFonts w:ascii="Arial" w:eastAsia="Arial" w:hAnsi="Arial" w:cs="Arial"/>
        </w:rPr>
      </w:pPr>
    </w:p>
    <w:p w14:paraId="0000015D" w14:textId="77777777" w:rsidR="003F6013" w:rsidRDefault="003F6013">
      <w:pPr>
        <w:spacing w:line="360" w:lineRule="auto"/>
        <w:ind w:left="0" w:hanging="2"/>
        <w:jc w:val="both"/>
        <w:rPr>
          <w:rFonts w:ascii="Arial" w:eastAsia="Arial" w:hAnsi="Arial" w:cs="Arial"/>
        </w:rPr>
      </w:pPr>
    </w:p>
    <w:p w14:paraId="0000015E" w14:textId="77777777" w:rsidR="003F6013" w:rsidRDefault="003F6013">
      <w:pPr>
        <w:spacing w:line="360" w:lineRule="auto"/>
        <w:ind w:left="0" w:hanging="2"/>
        <w:jc w:val="both"/>
        <w:rPr>
          <w:rFonts w:ascii="Arial" w:eastAsia="Arial" w:hAnsi="Arial" w:cs="Arial"/>
        </w:rPr>
      </w:pPr>
    </w:p>
    <w:p w14:paraId="0000015F" w14:textId="4C6F74E5" w:rsidR="003F6013" w:rsidRDefault="003F6013">
      <w:pPr>
        <w:spacing w:line="360" w:lineRule="auto"/>
        <w:ind w:left="0" w:hanging="2"/>
        <w:jc w:val="both"/>
        <w:rPr>
          <w:rFonts w:ascii="Arial" w:eastAsia="Arial" w:hAnsi="Arial" w:cs="Arial"/>
        </w:rPr>
      </w:pPr>
    </w:p>
    <w:p w14:paraId="6AE45B3E" w14:textId="77777777" w:rsidR="009F5B79" w:rsidRDefault="009F5B79">
      <w:pPr>
        <w:spacing w:line="360" w:lineRule="auto"/>
        <w:ind w:left="0" w:hanging="2"/>
        <w:jc w:val="both"/>
        <w:rPr>
          <w:rFonts w:ascii="Arial" w:eastAsia="Arial" w:hAnsi="Arial" w:cs="Arial"/>
        </w:rPr>
      </w:pPr>
    </w:p>
    <w:p w14:paraId="00000160" w14:textId="77777777" w:rsidR="003F6013" w:rsidRDefault="003F6013">
      <w:pPr>
        <w:spacing w:line="360" w:lineRule="auto"/>
        <w:ind w:left="0" w:hanging="2"/>
        <w:jc w:val="both"/>
        <w:rPr>
          <w:rFonts w:ascii="Arial" w:eastAsia="Arial" w:hAnsi="Arial" w:cs="Arial"/>
        </w:rPr>
      </w:pPr>
    </w:p>
    <w:p w14:paraId="2DAB8310" w14:textId="195C34C5" w:rsidR="003B5755" w:rsidRDefault="003B5755" w:rsidP="003B5755">
      <w:pPr>
        <w:spacing w:line="360" w:lineRule="auto"/>
        <w:ind w:leftChars="0" w:left="0" w:firstLineChars="0" w:firstLine="0"/>
        <w:jc w:val="both"/>
        <w:rPr>
          <w:rFonts w:ascii="Arial" w:eastAsia="Arial" w:hAnsi="Arial" w:cs="Arial"/>
        </w:rPr>
      </w:pPr>
    </w:p>
    <w:p w14:paraId="01612F8E" w14:textId="77777777" w:rsidR="00C018D4" w:rsidRDefault="00C018D4" w:rsidP="003B5755">
      <w:pPr>
        <w:spacing w:line="360" w:lineRule="auto"/>
        <w:ind w:leftChars="0" w:left="0" w:firstLineChars="0" w:firstLine="0"/>
        <w:jc w:val="both"/>
        <w:rPr>
          <w:rFonts w:ascii="Arial" w:eastAsia="Arial" w:hAnsi="Arial" w:cs="Arial"/>
        </w:rPr>
      </w:pPr>
    </w:p>
    <w:p w14:paraId="00000166" w14:textId="77777777" w:rsidR="003F6013" w:rsidRDefault="00D4129B" w:rsidP="00D53AA2">
      <w:pPr>
        <w:spacing w:line="360" w:lineRule="auto"/>
        <w:ind w:leftChars="0" w:left="0" w:firstLineChars="0" w:firstLine="720"/>
        <w:jc w:val="both"/>
        <w:rPr>
          <w:rFonts w:ascii="Arial" w:eastAsia="Arial" w:hAnsi="Arial" w:cs="Arial"/>
        </w:rPr>
      </w:pPr>
      <w:bookmarkStart w:id="129" w:name="_Toc184900597"/>
      <w:r>
        <w:rPr>
          <w:rFonts w:ascii="Arial" w:eastAsia="Arial" w:hAnsi="Arial" w:cs="Arial"/>
          <w:b/>
        </w:rPr>
        <w:lastRenderedPageBreak/>
        <w:t>4. Planteamiento del problema</w:t>
      </w:r>
      <w:bookmarkEnd w:id="129"/>
    </w:p>
    <w:p w14:paraId="00000167" w14:textId="6EE32C73" w:rsidR="003F6013" w:rsidRDefault="00FD2041">
      <w:pPr>
        <w:spacing w:line="360" w:lineRule="auto"/>
        <w:ind w:left="0" w:hanging="2"/>
        <w:jc w:val="both"/>
        <w:rPr>
          <w:rFonts w:ascii="Arial" w:eastAsia="Arial" w:hAnsi="Arial" w:cs="Arial"/>
        </w:rPr>
      </w:pPr>
      <w:r>
        <w:rPr>
          <w:rFonts w:ascii="Arial" w:eastAsia="Arial" w:hAnsi="Arial" w:cs="Arial"/>
        </w:rPr>
        <w:t xml:space="preserve"> </w:t>
      </w:r>
      <w:r>
        <w:rPr>
          <w:rFonts w:ascii="Arial" w:eastAsia="Arial" w:hAnsi="Arial" w:cs="Arial"/>
        </w:rPr>
        <w:tab/>
      </w:r>
      <w:bookmarkStart w:id="130" w:name="_Toc184899408"/>
      <w:bookmarkStart w:id="131" w:name="_Toc184900598"/>
      <w:r w:rsidR="00D4129B" w:rsidRPr="00926D02">
        <w:rPr>
          <w:rFonts w:ascii="Arial" w:eastAsia="Arial" w:hAnsi="Arial" w:cs="Arial"/>
        </w:rPr>
        <w:t>El cáncer de mama es el carcinoma más común en mujeres a nivel mundial</w:t>
      </w:r>
      <w:r w:rsidR="000D2570">
        <w:rPr>
          <w:rFonts w:ascii="Arial" w:eastAsia="Arial" w:hAnsi="Arial" w:cs="Arial"/>
        </w:rPr>
        <w:t>. A</w:t>
      </w:r>
      <w:r w:rsidR="00305090">
        <w:rPr>
          <w:rFonts w:ascii="Arial" w:eastAsia="Arial" w:hAnsi="Arial" w:cs="Arial"/>
        </w:rPr>
        <w:t xml:space="preserve"> través de estudios epidemiológicos como el Coughlin, se lograron </w:t>
      </w:r>
      <w:r w:rsidR="00F87070" w:rsidRPr="00926D02">
        <w:rPr>
          <w:rFonts w:ascii="Arial" w:eastAsia="Arial" w:hAnsi="Arial" w:cs="Arial"/>
        </w:rPr>
        <w:t>report</w:t>
      </w:r>
      <w:r w:rsidR="00305090">
        <w:rPr>
          <w:rFonts w:ascii="Arial" w:eastAsia="Arial" w:hAnsi="Arial" w:cs="Arial"/>
        </w:rPr>
        <w:t>ar</w:t>
      </w:r>
      <w:r w:rsidR="00F87070" w:rsidRPr="00926D02">
        <w:rPr>
          <w:rFonts w:ascii="Arial" w:eastAsia="Arial" w:hAnsi="Arial" w:cs="Arial"/>
        </w:rPr>
        <w:t xml:space="preserve"> alrededor de </w:t>
      </w:r>
      <w:r w:rsidR="00D4129B" w:rsidRPr="00926D02">
        <w:rPr>
          <w:rFonts w:ascii="Arial" w:eastAsia="Arial" w:hAnsi="Arial" w:cs="Arial"/>
        </w:rPr>
        <w:t>14 millones de nuevos casos diagnosticados en el</w:t>
      </w:r>
      <w:r w:rsidR="00305090">
        <w:rPr>
          <w:rFonts w:ascii="Arial" w:eastAsia="Arial" w:hAnsi="Arial" w:cs="Arial"/>
        </w:rPr>
        <w:t xml:space="preserve"> mundo en el</w:t>
      </w:r>
      <w:r w:rsidR="00D4129B" w:rsidRPr="00926D02">
        <w:rPr>
          <w:rFonts w:ascii="Arial" w:eastAsia="Arial" w:hAnsi="Arial" w:cs="Arial"/>
        </w:rPr>
        <w:t xml:space="preserve"> año 2012, sumado a esto, se prevé un incremento estimado a 20 millones de </w:t>
      </w:r>
      <w:r w:rsidRPr="00926D02">
        <w:rPr>
          <w:rFonts w:ascii="Arial" w:eastAsia="Arial" w:hAnsi="Arial" w:cs="Arial"/>
        </w:rPr>
        <w:t>nuevos casos</w:t>
      </w:r>
      <w:r w:rsidR="00D4129B" w:rsidRPr="00926D02">
        <w:rPr>
          <w:rFonts w:ascii="Arial" w:eastAsia="Arial" w:hAnsi="Arial" w:cs="Arial"/>
        </w:rPr>
        <w:t xml:space="preserve"> para el año 2030 [14].</w:t>
      </w:r>
      <w:r w:rsidR="00D4129B">
        <w:rPr>
          <w:rFonts w:ascii="Arial" w:eastAsia="Arial" w:hAnsi="Arial" w:cs="Arial"/>
        </w:rPr>
        <w:t xml:space="preserve"> Alrededor del mundo, el cáncer mamario es la primera causa de muerte por neoplasias en mujeres, superando la cifra de 500,000 casos anuales con un promedio mayor de fallecimientos en países desarrollados y de nivel socioeconómico alto [12,14]. Así mismo, el riesgo a morir es más elevado en países con bajo nivel económico aunado al diagnóstico tardío de la enfermedad. Este fenómeno se ve asociado a la falta de accesibilidad para la población, deficiencia en los servicios de salud para la detección temprana</w:t>
      </w:r>
      <w:r w:rsidR="00D4129B" w:rsidRPr="00681035">
        <w:rPr>
          <w:rFonts w:ascii="Arial" w:eastAsia="Arial" w:hAnsi="Arial" w:cs="Arial"/>
        </w:rPr>
        <w:t>, falta de</w:t>
      </w:r>
      <w:r w:rsidR="003C2297" w:rsidRPr="00681035">
        <w:rPr>
          <w:rFonts w:ascii="Arial" w:eastAsia="Arial" w:hAnsi="Arial" w:cs="Arial"/>
        </w:rPr>
        <w:t xml:space="preserve"> acceso al</w:t>
      </w:r>
      <w:r w:rsidR="00D4129B" w:rsidRPr="00681035">
        <w:rPr>
          <w:rFonts w:ascii="Arial" w:eastAsia="Arial" w:hAnsi="Arial" w:cs="Arial"/>
        </w:rPr>
        <w:t xml:space="preserve"> tratamiento </w:t>
      </w:r>
      <w:r w:rsidR="00D4129B">
        <w:rPr>
          <w:rFonts w:ascii="Arial" w:eastAsia="Arial" w:hAnsi="Arial" w:cs="Arial"/>
        </w:rPr>
        <w:t>y control de la patología [14].</w:t>
      </w:r>
      <w:bookmarkEnd w:id="130"/>
      <w:bookmarkEnd w:id="131"/>
      <w:r w:rsidR="00D4129B">
        <w:rPr>
          <w:rFonts w:ascii="Arial" w:eastAsia="Arial" w:hAnsi="Arial" w:cs="Arial"/>
        </w:rPr>
        <w:t xml:space="preserve"> </w:t>
      </w:r>
    </w:p>
    <w:p w14:paraId="326749DB" w14:textId="27CFD109" w:rsidR="003C6364" w:rsidRDefault="00D4129B" w:rsidP="009F5B79">
      <w:pPr>
        <w:spacing w:line="360" w:lineRule="auto"/>
        <w:ind w:leftChars="0" w:left="0" w:firstLineChars="0" w:firstLine="720"/>
        <w:jc w:val="both"/>
        <w:rPr>
          <w:rFonts w:ascii="Arial" w:eastAsia="Arial" w:hAnsi="Arial" w:cs="Arial"/>
        </w:rPr>
      </w:pPr>
      <w:bookmarkStart w:id="132" w:name="_Toc184899409"/>
      <w:bookmarkStart w:id="133" w:name="_Toc184900599"/>
      <w:r>
        <w:rPr>
          <w:rFonts w:ascii="Arial" w:eastAsia="Arial" w:hAnsi="Arial" w:cs="Arial"/>
        </w:rPr>
        <w:t xml:space="preserve">El cáncer de mama actualmente es uno de los mayores problemas de salud en la mujer a nivel mundial, representando el 24.5% de todos los cánceres y la principal causa de muerte en mujeres de todo el mundo [3]. La incidencia anual estimada a nivel mundial es de más de dos millones de casos. Así mismo, presenta mayor prevalencia con un estimado de 7.7 millones de mujeres sobrevivientes después de 5 años del diagnóstico [3]. El cáncer de mama triple negativo representa alrededor del 24% de los cánceres recién diagnosticados con una tendencia al aumento [42]. En 2018, se informaron alrededor de más de dos millones de casos convirtiéndolo en un cáncer común dentro de las mujeres [43] con una tasa de supervivencia promedio de aproximadamente 10.2 meses con las terapias actualmente disponibles las cuales no son específicas [44]. Es el cáncer más diagnosticado en el mundo; </w:t>
      </w:r>
      <w:r w:rsidR="003C2297">
        <w:rPr>
          <w:rFonts w:ascii="Arial" w:eastAsia="Arial" w:hAnsi="Arial" w:cs="Arial"/>
        </w:rPr>
        <w:t>e</w:t>
      </w:r>
      <w:r>
        <w:rPr>
          <w:rFonts w:ascii="Arial" w:eastAsia="Arial" w:hAnsi="Arial" w:cs="Arial"/>
        </w:rPr>
        <w:t>n 2020, se informaron alrededor de 2.26 millones de casos registrados siendo la principal causa de muerte por cáncer entre las mujeres [51]. Esta tendencia, ha ido en aumento, ya que, datos obtenidos en 2022 por GLOBOCAN, indicaron un registro de más de 2.29 millones de casos nuevos [59]. Es por esto que existe la necesidad de la búsqueda, descubrimiento y generación de nuevas moléculas que actúen como una posible herramienta terapéutica que ayude y mejore el pronóstico y calidad de vida de los pacientes.</w:t>
      </w:r>
      <w:bookmarkEnd w:id="132"/>
      <w:bookmarkEnd w:id="133"/>
    </w:p>
    <w:p w14:paraId="00000169" w14:textId="77777777" w:rsidR="003F6013" w:rsidRDefault="00D4129B" w:rsidP="00D53AA2">
      <w:pPr>
        <w:spacing w:line="360" w:lineRule="auto"/>
        <w:ind w:leftChars="0" w:left="0" w:firstLineChars="0" w:firstLine="720"/>
        <w:jc w:val="both"/>
        <w:rPr>
          <w:rFonts w:ascii="Arial" w:eastAsia="Arial" w:hAnsi="Arial" w:cs="Arial"/>
        </w:rPr>
      </w:pPr>
      <w:bookmarkStart w:id="134" w:name="_Toc184900600"/>
      <w:r>
        <w:rPr>
          <w:rFonts w:ascii="Arial" w:eastAsia="Arial" w:hAnsi="Arial" w:cs="Arial"/>
          <w:b/>
        </w:rPr>
        <w:lastRenderedPageBreak/>
        <w:t>5. Justificación</w:t>
      </w:r>
      <w:bookmarkEnd w:id="134"/>
      <w:r>
        <w:rPr>
          <w:rFonts w:ascii="Arial" w:eastAsia="Arial" w:hAnsi="Arial" w:cs="Arial"/>
          <w:b/>
        </w:rPr>
        <w:t xml:space="preserve"> </w:t>
      </w:r>
    </w:p>
    <w:p w14:paraId="0000016A" w14:textId="5ED68E3C" w:rsidR="003F6013" w:rsidRDefault="003C2297">
      <w:pPr>
        <w:spacing w:line="360" w:lineRule="auto"/>
        <w:ind w:left="0" w:hanging="2"/>
        <w:jc w:val="both"/>
        <w:rPr>
          <w:rFonts w:ascii="Arial" w:eastAsia="Arial" w:hAnsi="Arial" w:cs="Arial"/>
        </w:rPr>
      </w:pPr>
      <w:r>
        <w:rPr>
          <w:rFonts w:ascii="Arial" w:eastAsia="Arial" w:hAnsi="Arial" w:cs="Arial"/>
        </w:rPr>
        <w:t xml:space="preserve"> </w:t>
      </w:r>
      <w:r>
        <w:rPr>
          <w:rFonts w:ascii="Arial" w:eastAsia="Arial" w:hAnsi="Arial" w:cs="Arial"/>
        </w:rPr>
        <w:tab/>
      </w:r>
      <w:bookmarkStart w:id="135" w:name="_Toc184899411"/>
      <w:bookmarkStart w:id="136" w:name="_Toc184900601"/>
      <w:r w:rsidR="00D4129B">
        <w:rPr>
          <w:rFonts w:ascii="Arial" w:eastAsia="Arial" w:hAnsi="Arial" w:cs="Arial"/>
        </w:rPr>
        <w:t>En México, en el año 2020 fueron diagnosticados 29,292 nuevos casos de cáncer mamario, de los cuales murieron 7,931 pacientes [8,9]. Datos recientes muestran que, en el año 2020, del total de muertes en el sexo femenino ocasionado por tumores malignos, el 17.2% correspondió a muertes por cáncer de mama, presentándose la mayor frecuencia en el intervalo de 25 a 64 años de edad (69.1%) [10]. A su vez, muestra una tendencia al incremento, especialmente en mujeres mayores a 50 años [9,10]. En 2023, se contabilizaron alrededor de 8,034 fallecimientos atribuidos a este padecimiento, representando el 99.5% de mujeres de 20 años y más [54]. La distribución del cáncer de mama está parcialmente relacionada con el desarrollo económico e industrial de la región. Lo anterior da como resultado que, en los estados del país, en donde existe el mayor número de industrias y la población percibe los mayores ingresos, se presenta la mayor incidencia de esta enfermedad [9,10].</w:t>
      </w:r>
      <w:bookmarkEnd w:id="135"/>
      <w:bookmarkEnd w:id="136"/>
      <w:r w:rsidR="00D4129B">
        <w:rPr>
          <w:rFonts w:ascii="Arial" w:eastAsia="Arial" w:hAnsi="Arial" w:cs="Arial"/>
        </w:rPr>
        <w:t xml:space="preserve"> </w:t>
      </w:r>
    </w:p>
    <w:p w14:paraId="0000016B" w14:textId="24755B32" w:rsidR="003F6013" w:rsidRDefault="00D4129B" w:rsidP="009F5B79">
      <w:pPr>
        <w:spacing w:line="360" w:lineRule="auto"/>
        <w:ind w:leftChars="0" w:left="0" w:firstLineChars="0" w:firstLine="720"/>
        <w:jc w:val="both"/>
        <w:rPr>
          <w:rFonts w:ascii="Arial" w:eastAsia="Arial" w:hAnsi="Arial" w:cs="Arial"/>
        </w:rPr>
      </w:pPr>
      <w:bookmarkStart w:id="137" w:name="_Toc184899412"/>
      <w:bookmarkStart w:id="138" w:name="_Toc184900602"/>
      <w:r>
        <w:rPr>
          <w:rFonts w:ascii="Arial" w:eastAsia="Arial" w:hAnsi="Arial" w:cs="Arial"/>
        </w:rPr>
        <w:t>A pesar de las diferentes investigaciones, el cáncer de mama triple negativo tiene opciones limitadas de tratamiento, es propenso a recurrencia y metástasis, obteniendo un peor pronóstico, siendo la razón principal la nula aparición</w:t>
      </w:r>
      <w:r w:rsidR="003C2297">
        <w:rPr>
          <w:rFonts w:ascii="Arial" w:eastAsia="Arial" w:hAnsi="Arial" w:cs="Arial"/>
        </w:rPr>
        <w:t xml:space="preserve"> </w:t>
      </w:r>
      <w:r>
        <w:rPr>
          <w:rFonts w:ascii="Arial" w:eastAsia="Arial" w:hAnsi="Arial" w:cs="Arial"/>
        </w:rPr>
        <w:t>de receptores, lo que hace que las terapias endocrinas específicas sean ineficaces [40]. Por lo que, es de vital importancia que en el ámbito oncológico se permita dilucidar nuevas estrategias para la detección temprana de las enfermedades malignas, así como el desarrollo de las opciones terapéuticas disponibles [40], todo con el objetivo de mejorar la calidad de vida y supervivencia de los pacientes oncológicos. A su vez, un mayor conocimiento en cuanto a las vías de transducción de señales y los factores en el ambiente celular, mediante los cuáles las células tumorales proliferan, permiten la investigación y generación de nuevos blancos terapéuticos y/o moléculas con actividad antitumoral.</w:t>
      </w:r>
      <w:bookmarkEnd w:id="137"/>
      <w:bookmarkEnd w:id="138"/>
      <w:r>
        <w:rPr>
          <w:rFonts w:ascii="Arial" w:eastAsia="Arial" w:hAnsi="Arial" w:cs="Arial"/>
        </w:rPr>
        <w:t xml:space="preserve"> </w:t>
      </w:r>
    </w:p>
    <w:p w14:paraId="0000016C" w14:textId="2614E734" w:rsidR="003F6013" w:rsidRDefault="003C2297" w:rsidP="003C2297">
      <w:pPr>
        <w:spacing w:line="360" w:lineRule="auto"/>
        <w:ind w:left="0" w:hanging="2"/>
        <w:jc w:val="both"/>
        <w:rPr>
          <w:rFonts w:ascii="Arial" w:eastAsia="Arial" w:hAnsi="Arial" w:cs="Arial"/>
        </w:rPr>
      </w:pPr>
      <w:r>
        <w:rPr>
          <w:rFonts w:ascii="Arial" w:eastAsia="Arial" w:hAnsi="Arial" w:cs="Arial"/>
        </w:rPr>
        <w:t xml:space="preserve"> </w:t>
      </w:r>
      <w:r>
        <w:rPr>
          <w:rFonts w:ascii="Arial" w:eastAsia="Arial" w:hAnsi="Arial" w:cs="Arial"/>
        </w:rPr>
        <w:tab/>
      </w:r>
      <w:bookmarkStart w:id="139" w:name="_Toc184899413"/>
      <w:bookmarkStart w:id="140" w:name="_Toc184900603"/>
      <w:r w:rsidR="00D4129B">
        <w:rPr>
          <w:rFonts w:ascii="Arial" w:eastAsia="Arial" w:hAnsi="Arial" w:cs="Arial"/>
        </w:rPr>
        <w:t>Con base en los efectos mostrados por los azaspiranos sobre diferentes líneas celulares tumorales, se propone el uso de triazaspiranos con potencial actividad antitumoral contra células de cáncer de mama, con la ventaja de que ést</w:t>
      </w:r>
      <w:r w:rsidR="000D2570">
        <w:rPr>
          <w:rFonts w:ascii="Arial" w:eastAsia="Arial" w:hAnsi="Arial" w:cs="Arial"/>
        </w:rPr>
        <w:t>o</w:t>
      </w:r>
      <w:r w:rsidR="00D4129B">
        <w:rPr>
          <w:rFonts w:ascii="Arial" w:eastAsia="Arial" w:hAnsi="Arial" w:cs="Arial"/>
        </w:rPr>
        <w:t xml:space="preserve">s son de fácil obtención, poseen buen rendimiento y su síntesis tiene un bajo costo [33]. Actualmente no existen reportes en la literatura </w:t>
      </w:r>
      <w:r>
        <w:rPr>
          <w:rFonts w:ascii="Arial" w:eastAsia="Arial" w:hAnsi="Arial" w:cs="Arial"/>
        </w:rPr>
        <w:t xml:space="preserve">en relación con el estudio del </w:t>
      </w:r>
      <w:r w:rsidR="00D4129B">
        <w:rPr>
          <w:rFonts w:ascii="Arial" w:eastAsia="Arial" w:hAnsi="Arial" w:cs="Arial"/>
        </w:rPr>
        <w:t xml:space="preserve">posible </w:t>
      </w:r>
      <w:r w:rsidR="00D4129B">
        <w:rPr>
          <w:rFonts w:ascii="Arial" w:eastAsia="Arial" w:hAnsi="Arial" w:cs="Arial"/>
        </w:rPr>
        <w:lastRenderedPageBreak/>
        <w:t>efecto inhibitorio de moléculas del tipo triazaspiranos sobre la proliferación, migración e invasión de células tumorales mamarias con un fenotipo triple negativo.</w:t>
      </w:r>
      <w:bookmarkEnd w:id="139"/>
      <w:bookmarkEnd w:id="140"/>
      <w:r w:rsidR="00D4129B">
        <w:rPr>
          <w:rFonts w:ascii="Arial" w:eastAsia="Arial" w:hAnsi="Arial" w:cs="Arial"/>
        </w:rPr>
        <w:t xml:space="preserve"> </w:t>
      </w:r>
    </w:p>
    <w:p w14:paraId="0000016D" w14:textId="77777777" w:rsidR="003F6013" w:rsidRDefault="003F6013">
      <w:pPr>
        <w:spacing w:line="360" w:lineRule="auto"/>
        <w:ind w:left="0" w:hanging="2"/>
        <w:jc w:val="both"/>
        <w:rPr>
          <w:rFonts w:ascii="Arial" w:eastAsia="Arial" w:hAnsi="Arial" w:cs="Arial"/>
        </w:rPr>
      </w:pPr>
    </w:p>
    <w:p w14:paraId="0000016E" w14:textId="644825F9" w:rsidR="003F6013" w:rsidRDefault="00D4129B" w:rsidP="00D53AA2">
      <w:pPr>
        <w:spacing w:line="360" w:lineRule="auto"/>
        <w:ind w:leftChars="0" w:left="0" w:firstLineChars="0" w:firstLine="720"/>
        <w:jc w:val="both"/>
        <w:rPr>
          <w:rFonts w:ascii="Arial" w:eastAsia="Arial" w:hAnsi="Arial" w:cs="Arial"/>
        </w:rPr>
      </w:pPr>
      <w:bookmarkStart w:id="141" w:name="_Toc184900604"/>
      <w:r>
        <w:rPr>
          <w:rFonts w:ascii="Arial" w:eastAsia="Arial" w:hAnsi="Arial" w:cs="Arial"/>
          <w:b/>
        </w:rPr>
        <w:t xml:space="preserve">6. Hipótesis y </w:t>
      </w:r>
      <w:r w:rsidR="003C2297">
        <w:rPr>
          <w:rFonts w:ascii="Arial" w:eastAsia="Arial" w:hAnsi="Arial" w:cs="Arial"/>
          <w:b/>
        </w:rPr>
        <w:t>o</w:t>
      </w:r>
      <w:r>
        <w:rPr>
          <w:rFonts w:ascii="Arial" w:eastAsia="Arial" w:hAnsi="Arial" w:cs="Arial"/>
          <w:b/>
        </w:rPr>
        <w:t>bjetivos</w:t>
      </w:r>
      <w:bookmarkEnd w:id="141"/>
    </w:p>
    <w:p w14:paraId="0000016F" w14:textId="77777777" w:rsidR="003F6013" w:rsidRDefault="00D4129B" w:rsidP="00D53AA2">
      <w:pPr>
        <w:spacing w:line="360" w:lineRule="auto"/>
        <w:ind w:leftChars="0" w:left="0" w:firstLineChars="0" w:firstLine="720"/>
        <w:jc w:val="both"/>
        <w:rPr>
          <w:rFonts w:ascii="Arial" w:eastAsia="Arial" w:hAnsi="Arial" w:cs="Arial"/>
        </w:rPr>
      </w:pPr>
      <w:bookmarkStart w:id="142" w:name="_Toc184900605"/>
      <w:r>
        <w:rPr>
          <w:rFonts w:ascii="Arial" w:eastAsia="Arial" w:hAnsi="Arial" w:cs="Arial"/>
          <w:b/>
        </w:rPr>
        <w:t>6.1. Hipótesis</w:t>
      </w:r>
      <w:bookmarkEnd w:id="142"/>
      <w:r>
        <w:rPr>
          <w:rFonts w:ascii="Arial" w:eastAsia="Arial" w:hAnsi="Arial" w:cs="Arial"/>
          <w:b/>
        </w:rPr>
        <w:t xml:space="preserve"> </w:t>
      </w:r>
    </w:p>
    <w:p w14:paraId="00000170" w14:textId="4BE8BFFD" w:rsidR="003F6013" w:rsidRDefault="00D4129B" w:rsidP="009F5B79">
      <w:pPr>
        <w:spacing w:line="360" w:lineRule="auto"/>
        <w:ind w:leftChars="0" w:left="0" w:firstLineChars="0" w:firstLine="720"/>
        <w:jc w:val="both"/>
        <w:rPr>
          <w:rFonts w:ascii="Arial" w:eastAsia="Arial" w:hAnsi="Arial" w:cs="Arial"/>
        </w:rPr>
      </w:pPr>
      <w:bookmarkStart w:id="143" w:name="_Toc184899416"/>
      <w:bookmarkStart w:id="144" w:name="_Toc184900606"/>
      <w:r>
        <w:rPr>
          <w:rFonts w:ascii="Arial" w:eastAsia="Arial" w:hAnsi="Arial" w:cs="Arial"/>
        </w:rPr>
        <w:t>El tratamiento de las células tumorales MDA-MB-231 con el 8-</w:t>
      </w:r>
      <w:r w:rsidR="003C2297">
        <w:rPr>
          <w:rFonts w:ascii="Arial" w:eastAsia="Arial" w:hAnsi="Arial" w:cs="Arial"/>
        </w:rPr>
        <w:t>b</w:t>
      </w:r>
      <w:r>
        <w:rPr>
          <w:rFonts w:ascii="Arial" w:eastAsia="Arial" w:hAnsi="Arial" w:cs="Arial"/>
        </w:rPr>
        <w:t>encil-1,3,8-triazaspiro-[4.5]-decano-2,4-diona disminuirá la migración e invasión de las células tumorales</w:t>
      </w:r>
      <w:bookmarkEnd w:id="143"/>
      <w:bookmarkEnd w:id="144"/>
      <w:r w:rsidR="007514D6">
        <w:rPr>
          <w:rFonts w:ascii="Arial" w:eastAsia="Arial" w:hAnsi="Arial" w:cs="Arial"/>
        </w:rPr>
        <w:t>.</w:t>
      </w:r>
    </w:p>
    <w:p w14:paraId="00000171" w14:textId="77777777" w:rsidR="003F6013" w:rsidRDefault="00D4129B">
      <w:pPr>
        <w:spacing w:line="360" w:lineRule="auto"/>
        <w:ind w:left="0" w:hanging="2"/>
        <w:jc w:val="both"/>
        <w:rPr>
          <w:rFonts w:ascii="Arial" w:eastAsia="Arial" w:hAnsi="Arial" w:cs="Arial"/>
        </w:rPr>
      </w:pPr>
      <w:r>
        <w:rPr>
          <w:rFonts w:ascii="Arial" w:eastAsia="Arial" w:hAnsi="Arial" w:cs="Arial"/>
          <w:b/>
        </w:rPr>
        <w:tab/>
      </w:r>
    </w:p>
    <w:p w14:paraId="00000172" w14:textId="77777777" w:rsidR="003F6013" w:rsidRDefault="00D4129B" w:rsidP="00D53AA2">
      <w:pPr>
        <w:spacing w:line="360" w:lineRule="auto"/>
        <w:ind w:leftChars="0" w:left="0" w:firstLineChars="0" w:firstLine="720"/>
        <w:jc w:val="both"/>
        <w:rPr>
          <w:rFonts w:ascii="Arial" w:eastAsia="Arial" w:hAnsi="Arial" w:cs="Arial"/>
        </w:rPr>
      </w:pPr>
      <w:bookmarkStart w:id="145" w:name="_Toc184900607"/>
      <w:r>
        <w:rPr>
          <w:rFonts w:ascii="Arial" w:eastAsia="Arial" w:hAnsi="Arial" w:cs="Arial"/>
          <w:b/>
        </w:rPr>
        <w:t>6.2. Objetivo General</w:t>
      </w:r>
      <w:bookmarkEnd w:id="145"/>
    </w:p>
    <w:p w14:paraId="00000173" w14:textId="0696F4EE" w:rsidR="003F6013" w:rsidRDefault="00D4129B" w:rsidP="009F5B79">
      <w:pPr>
        <w:spacing w:line="360" w:lineRule="auto"/>
        <w:ind w:leftChars="0" w:left="0" w:firstLineChars="0" w:firstLine="720"/>
        <w:jc w:val="both"/>
        <w:rPr>
          <w:rFonts w:ascii="Arial" w:eastAsia="Arial" w:hAnsi="Arial" w:cs="Arial"/>
        </w:rPr>
      </w:pPr>
      <w:bookmarkStart w:id="146" w:name="_Toc184899418"/>
      <w:bookmarkStart w:id="147" w:name="_Toc184900608"/>
      <w:r>
        <w:rPr>
          <w:rFonts w:ascii="Arial" w:eastAsia="Arial" w:hAnsi="Arial" w:cs="Arial"/>
        </w:rPr>
        <w:t>Caracterizar el efecto del 8-</w:t>
      </w:r>
      <w:r w:rsidR="003C2297">
        <w:rPr>
          <w:rFonts w:ascii="Arial" w:eastAsia="Arial" w:hAnsi="Arial" w:cs="Arial"/>
        </w:rPr>
        <w:t>b</w:t>
      </w:r>
      <w:r>
        <w:rPr>
          <w:rFonts w:ascii="Arial" w:eastAsia="Arial" w:hAnsi="Arial" w:cs="Arial"/>
        </w:rPr>
        <w:t>encil-1,3,8-triazaspiro-[4.5]-decano-2,4-diona sobre la migración e invasión de las células tumorales invasivas MDA-MB-231.</w:t>
      </w:r>
      <w:bookmarkEnd w:id="146"/>
      <w:bookmarkEnd w:id="147"/>
    </w:p>
    <w:p w14:paraId="00000174" w14:textId="77777777" w:rsidR="003F6013" w:rsidRDefault="00D4129B">
      <w:pPr>
        <w:spacing w:line="360" w:lineRule="auto"/>
        <w:ind w:left="0" w:hanging="2"/>
        <w:jc w:val="both"/>
        <w:rPr>
          <w:rFonts w:ascii="Arial" w:eastAsia="Arial" w:hAnsi="Arial" w:cs="Arial"/>
        </w:rPr>
      </w:pPr>
      <w:r>
        <w:rPr>
          <w:rFonts w:ascii="Arial" w:eastAsia="Arial" w:hAnsi="Arial" w:cs="Arial"/>
          <w:b/>
        </w:rPr>
        <w:tab/>
      </w:r>
    </w:p>
    <w:p w14:paraId="00000175" w14:textId="77777777" w:rsidR="003F6013" w:rsidRDefault="00D4129B" w:rsidP="00D53AA2">
      <w:pPr>
        <w:spacing w:line="360" w:lineRule="auto"/>
        <w:ind w:leftChars="0" w:left="0" w:firstLineChars="0" w:firstLine="720"/>
        <w:jc w:val="both"/>
        <w:rPr>
          <w:rFonts w:ascii="Arial" w:eastAsia="Arial" w:hAnsi="Arial" w:cs="Arial"/>
        </w:rPr>
      </w:pPr>
      <w:bookmarkStart w:id="148" w:name="_Toc184900609"/>
      <w:r>
        <w:rPr>
          <w:rFonts w:ascii="Arial" w:eastAsia="Arial" w:hAnsi="Arial" w:cs="Arial"/>
          <w:b/>
        </w:rPr>
        <w:t>6.3. Objetivos específicos</w:t>
      </w:r>
      <w:bookmarkEnd w:id="148"/>
    </w:p>
    <w:p w14:paraId="00000176" w14:textId="7EA0974C" w:rsidR="003F6013" w:rsidRDefault="00D4129B" w:rsidP="00B45933">
      <w:pPr>
        <w:numPr>
          <w:ilvl w:val="0"/>
          <w:numId w:val="6"/>
        </w:numPr>
        <w:spacing w:line="360" w:lineRule="auto"/>
        <w:ind w:left="0" w:hanging="2"/>
        <w:jc w:val="both"/>
        <w:rPr>
          <w:rFonts w:ascii="Arial" w:eastAsia="Arial" w:hAnsi="Arial" w:cs="Arial"/>
          <w:color w:val="000000"/>
        </w:rPr>
      </w:pPr>
      <w:bookmarkStart w:id="149" w:name="_Toc184899420"/>
      <w:bookmarkStart w:id="150" w:name="_Toc184900610"/>
      <w:r>
        <w:rPr>
          <w:rFonts w:ascii="Arial" w:eastAsia="Arial" w:hAnsi="Arial" w:cs="Arial"/>
          <w:color w:val="000000"/>
        </w:rPr>
        <w:t>Determinar el impacto de 8-</w:t>
      </w:r>
      <w:r w:rsidR="003C2297">
        <w:rPr>
          <w:rFonts w:ascii="Arial" w:eastAsia="Arial" w:hAnsi="Arial" w:cs="Arial"/>
        </w:rPr>
        <w:t>b</w:t>
      </w:r>
      <w:r>
        <w:rPr>
          <w:rFonts w:ascii="Arial" w:eastAsia="Arial" w:hAnsi="Arial" w:cs="Arial"/>
        </w:rPr>
        <w:t>encil</w:t>
      </w:r>
      <w:r>
        <w:rPr>
          <w:rFonts w:ascii="Arial" w:eastAsia="Arial" w:hAnsi="Arial" w:cs="Arial"/>
          <w:color w:val="000000"/>
        </w:rPr>
        <w:t>-1,3,8-triazaspiro-[4.5]-decano-2,4-diona sobre la migración de las células tumorales MDA-MB-231.</w:t>
      </w:r>
      <w:bookmarkEnd w:id="149"/>
      <w:bookmarkEnd w:id="150"/>
      <w:r>
        <w:rPr>
          <w:rFonts w:ascii="Arial" w:eastAsia="Arial" w:hAnsi="Arial" w:cs="Arial"/>
          <w:color w:val="000000"/>
        </w:rPr>
        <w:t xml:space="preserve"> </w:t>
      </w:r>
    </w:p>
    <w:p w14:paraId="00000177" w14:textId="37C9D209" w:rsidR="003F6013" w:rsidRDefault="00D4129B" w:rsidP="00B45933">
      <w:pPr>
        <w:numPr>
          <w:ilvl w:val="0"/>
          <w:numId w:val="6"/>
        </w:numPr>
        <w:spacing w:line="360" w:lineRule="auto"/>
        <w:ind w:left="0" w:hanging="2"/>
        <w:jc w:val="both"/>
        <w:rPr>
          <w:rFonts w:ascii="Arial" w:eastAsia="Arial" w:hAnsi="Arial" w:cs="Arial"/>
          <w:color w:val="000000"/>
        </w:rPr>
      </w:pPr>
      <w:bookmarkStart w:id="151" w:name="_Toc184899421"/>
      <w:bookmarkStart w:id="152" w:name="_Toc184900611"/>
      <w:r>
        <w:rPr>
          <w:rFonts w:ascii="Arial" w:eastAsia="Arial" w:hAnsi="Arial" w:cs="Arial"/>
          <w:color w:val="000000"/>
        </w:rPr>
        <w:t>Estudiar el papel de 8-</w:t>
      </w:r>
      <w:r w:rsidR="003C2297">
        <w:rPr>
          <w:rFonts w:ascii="Arial" w:eastAsia="Arial" w:hAnsi="Arial" w:cs="Arial"/>
        </w:rPr>
        <w:t>b</w:t>
      </w:r>
      <w:r>
        <w:rPr>
          <w:rFonts w:ascii="Arial" w:eastAsia="Arial" w:hAnsi="Arial" w:cs="Arial"/>
        </w:rPr>
        <w:t>encil</w:t>
      </w:r>
      <w:r>
        <w:rPr>
          <w:rFonts w:ascii="Arial" w:eastAsia="Arial" w:hAnsi="Arial" w:cs="Arial"/>
          <w:color w:val="000000"/>
        </w:rPr>
        <w:t>-1,3,8-triazaspiro-[4.5]-decano-2,4-diona sobre la invasión de las células tumorales MDA-MB-231.</w:t>
      </w:r>
      <w:bookmarkEnd w:id="151"/>
      <w:bookmarkEnd w:id="152"/>
      <w:r>
        <w:rPr>
          <w:rFonts w:ascii="Arial" w:eastAsia="Arial" w:hAnsi="Arial" w:cs="Arial"/>
          <w:color w:val="000000"/>
        </w:rPr>
        <w:t xml:space="preserve"> </w:t>
      </w:r>
    </w:p>
    <w:p w14:paraId="00000178" w14:textId="278BD679" w:rsidR="003F6013" w:rsidRDefault="00D4129B" w:rsidP="00B45933">
      <w:pPr>
        <w:numPr>
          <w:ilvl w:val="0"/>
          <w:numId w:val="6"/>
        </w:numPr>
        <w:spacing w:line="360" w:lineRule="auto"/>
        <w:ind w:left="0" w:hanging="2"/>
        <w:jc w:val="both"/>
        <w:rPr>
          <w:rFonts w:ascii="Arial" w:eastAsia="Arial" w:hAnsi="Arial" w:cs="Arial"/>
          <w:color w:val="000000"/>
        </w:rPr>
      </w:pPr>
      <w:bookmarkStart w:id="153" w:name="_Toc184899422"/>
      <w:bookmarkStart w:id="154" w:name="_Toc184900612"/>
      <w:r>
        <w:rPr>
          <w:rFonts w:ascii="Arial" w:eastAsia="Arial" w:hAnsi="Arial" w:cs="Arial"/>
          <w:color w:val="000000"/>
        </w:rPr>
        <w:t xml:space="preserve">Analizar </w:t>
      </w:r>
      <w:r w:rsidR="003C2297">
        <w:rPr>
          <w:rFonts w:ascii="Arial" w:eastAsia="Arial" w:hAnsi="Arial" w:cs="Arial"/>
          <w:color w:val="000000"/>
        </w:rPr>
        <w:t xml:space="preserve">la </w:t>
      </w:r>
      <w:r>
        <w:rPr>
          <w:rFonts w:ascii="Arial" w:eastAsia="Arial" w:hAnsi="Arial" w:cs="Arial"/>
          <w:color w:val="000000"/>
        </w:rPr>
        <w:t>secreción de MMP-9 en células tumorales</w:t>
      </w:r>
      <w:r>
        <w:rPr>
          <w:rFonts w:ascii="Arial" w:eastAsia="Arial" w:hAnsi="Arial" w:cs="Arial"/>
        </w:rPr>
        <w:t xml:space="preserve"> </w:t>
      </w:r>
      <w:r>
        <w:rPr>
          <w:rFonts w:ascii="Arial" w:eastAsia="Arial" w:hAnsi="Arial" w:cs="Arial"/>
          <w:color w:val="000000"/>
        </w:rPr>
        <w:t>MDA-MB-231</w:t>
      </w:r>
      <w:r>
        <w:rPr>
          <w:rFonts w:ascii="Arial" w:eastAsia="Arial" w:hAnsi="Arial" w:cs="Arial"/>
        </w:rPr>
        <w:t xml:space="preserve"> </w:t>
      </w:r>
      <w:r>
        <w:rPr>
          <w:rFonts w:ascii="Arial" w:eastAsia="Arial" w:hAnsi="Arial" w:cs="Arial"/>
          <w:color w:val="000000"/>
        </w:rPr>
        <w:t>tratadas con 8-</w:t>
      </w:r>
      <w:r w:rsidR="003C2297">
        <w:rPr>
          <w:rFonts w:ascii="Arial" w:eastAsia="Arial" w:hAnsi="Arial" w:cs="Arial"/>
        </w:rPr>
        <w:t>b</w:t>
      </w:r>
      <w:r>
        <w:rPr>
          <w:rFonts w:ascii="Arial" w:eastAsia="Arial" w:hAnsi="Arial" w:cs="Arial"/>
        </w:rPr>
        <w:t>encil</w:t>
      </w:r>
      <w:r>
        <w:rPr>
          <w:rFonts w:ascii="Arial" w:eastAsia="Arial" w:hAnsi="Arial" w:cs="Arial"/>
          <w:color w:val="000000"/>
        </w:rPr>
        <w:t>-1,3,8-triazaspiro-[4.5]-decano-2,4-diona.</w:t>
      </w:r>
      <w:bookmarkEnd w:id="153"/>
      <w:bookmarkEnd w:id="154"/>
      <w:r>
        <w:rPr>
          <w:rFonts w:ascii="Arial" w:eastAsia="Arial" w:hAnsi="Arial" w:cs="Arial"/>
          <w:color w:val="000000"/>
        </w:rPr>
        <w:t xml:space="preserve"> </w:t>
      </w:r>
    </w:p>
    <w:p w14:paraId="00000179" w14:textId="7E55C85F" w:rsidR="003F6013" w:rsidRDefault="00D4129B" w:rsidP="00B45933">
      <w:pPr>
        <w:numPr>
          <w:ilvl w:val="0"/>
          <w:numId w:val="6"/>
        </w:numPr>
        <w:spacing w:line="360" w:lineRule="auto"/>
        <w:ind w:left="0" w:hanging="2"/>
        <w:jc w:val="both"/>
        <w:rPr>
          <w:rFonts w:ascii="Arial" w:eastAsia="Arial" w:hAnsi="Arial" w:cs="Arial"/>
          <w:color w:val="000000"/>
        </w:rPr>
      </w:pPr>
      <w:bookmarkStart w:id="155" w:name="_Toc184899423"/>
      <w:bookmarkStart w:id="156" w:name="_Toc184900613"/>
      <w:r>
        <w:rPr>
          <w:rFonts w:ascii="Arial" w:eastAsia="Arial" w:hAnsi="Arial" w:cs="Arial"/>
          <w:color w:val="000000"/>
        </w:rPr>
        <w:t>Determinar el impacto del tratamiento con 8-</w:t>
      </w:r>
      <w:r w:rsidR="003C2297">
        <w:rPr>
          <w:rFonts w:ascii="Arial" w:eastAsia="Arial" w:hAnsi="Arial" w:cs="Arial"/>
        </w:rPr>
        <w:t>b</w:t>
      </w:r>
      <w:r>
        <w:rPr>
          <w:rFonts w:ascii="Arial" w:eastAsia="Arial" w:hAnsi="Arial" w:cs="Arial"/>
        </w:rPr>
        <w:t>encil</w:t>
      </w:r>
      <w:r>
        <w:rPr>
          <w:rFonts w:ascii="Arial" w:eastAsia="Arial" w:hAnsi="Arial" w:cs="Arial"/>
          <w:color w:val="000000"/>
        </w:rPr>
        <w:t xml:space="preserve">-1,3,8-triazaspiro-[4.5]-decano-2,4-diona sobre </w:t>
      </w:r>
      <w:r>
        <w:rPr>
          <w:rFonts w:ascii="Arial" w:eastAsia="Arial" w:hAnsi="Arial" w:cs="Arial"/>
        </w:rPr>
        <w:t xml:space="preserve">el mimetismo vasculogénico de las </w:t>
      </w:r>
      <w:r>
        <w:rPr>
          <w:rFonts w:ascii="Arial" w:eastAsia="Arial" w:hAnsi="Arial" w:cs="Arial"/>
          <w:color w:val="000000"/>
        </w:rPr>
        <w:t>células MDA-MB-231</w:t>
      </w:r>
      <w:bookmarkEnd w:id="155"/>
      <w:bookmarkEnd w:id="156"/>
    </w:p>
    <w:p w14:paraId="0000017A" w14:textId="77777777" w:rsidR="003F6013" w:rsidRDefault="003F6013">
      <w:pPr>
        <w:pBdr>
          <w:top w:val="nil"/>
          <w:left w:val="nil"/>
          <w:bottom w:val="nil"/>
          <w:right w:val="nil"/>
          <w:between w:val="nil"/>
        </w:pBdr>
        <w:spacing w:line="360" w:lineRule="auto"/>
        <w:ind w:left="0" w:hanging="2"/>
        <w:jc w:val="both"/>
        <w:rPr>
          <w:rFonts w:ascii="Arial" w:eastAsia="Arial" w:hAnsi="Arial" w:cs="Arial"/>
        </w:rPr>
      </w:pPr>
    </w:p>
    <w:p w14:paraId="0000017B" w14:textId="453865A8" w:rsidR="003F6013" w:rsidRDefault="003F6013">
      <w:pPr>
        <w:pBdr>
          <w:top w:val="nil"/>
          <w:left w:val="nil"/>
          <w:bottom w:val="nil"/>
          <w:right w:val="nil"/>
          <w:between w:val="nil"/>
        </w:pBdr>
        <w:spacing w:line="360" w:lineRule="auto"/>
        <w:ind w:left="0" w:hanging="2"/>
        <w:jc w:val="both"/>
        <w:rPr>
          <w:rFonts w:ascii="Arial" w:eastAsia="Arial" w:hAnsi="Arial" w:cs="Arial"/>
        </w:rPr>
      </w:pPr>
    </w:p>
    <w:p w14:paraId="1FA0A55E" w14:textId="5622A905" w:rsidR="003B5755" w:rsidRDefault="003B5755">
      <w:pPr>
        <w:pBdr>
          <w:top w:val="nil"/>
          <w:left w:val="nil"/>
          <w:bottom w:val="nil"/>
          <w:right w:val="nil"/>
          <w:between w:val="nil"/>
        </w:pBdr>
        <w:spacing w:line="360" w:lineRule="auto"/>
        <w:ind w:left="0" w:hanging="2"/>
        <w:jc w:val="both"/>
        <w:rPr>
          <w:rFonts w:ascii="Arial" w:eastAsia="Arial" w:hAnsi="Arial" w:cs="Arial"/>
        </w:rPr>
      </w:pPr>
    </w:p>
    <w:p w14:paraId="0ABB186F" w14:textId="46A51837" w:rsidR="003B5755" w:rsidRDefault="003B5755">
      <w:pPr>
        <w:pBdr>
          <w:top w:val="nil"/>
          <w:left w:val="nil"/>
          <w:bottom w:val="nil"/>
          <w:right w:val="nil"/>
          <w:between w:val="nil"/>
        </w:pBdr>
        <w:spacing w:line="360" w:lineRule="auto"/>
        <w:ind w:left="0" w:hanging="2"/>
        <w:jc w:val="both"/>
        <w:rPr>
          <w:rFonts w:ascii="Arial" w:eastAsia="Arial" w:hAnsi="Arial" w:cs="Arial"/>
        </w:rPr>
      </w:pPr>
    </w:p>
    <w:p w14:paraId="469ED12B" w14:textId="77777777" w:rsidR="003B5755" w:rsidRDefault="003B5755">
      <w:pPr>
        <w:pBdr>
          <w:top w:val="nil"/>
          <w:left w:val="nil"/>
          <w:bottom w:val="nil"/>
          <w:right w:val="nil"/>
          <w:between w:val="nil"/>
        </w:pBdr>
        <w:spacing w:line="360" w:lineRule="auto"/>
        <w:ind w:left="0" w:hanging="2"/>
        <w:jc w:val="both"/>
        <w:rPr>
          <w:rFonts w:ascii="Arial" w:eastAsia="Arial" w:hAnsi="Arial" w:cs="Arial"/>
        </w:rPr>
      </w:pPr>
    </w:p>
    <w:p w14:paraId="0000017C" w14:textId="77777777" w:rsidR="003F6013" w:rsidRDefault="003F6013">
      <w:pPr>
        <w:pBdr>
          <w:top w:val="nil"/>
          <w:left w:val="nil"/>
          <w:bottom w:val="nil"/>
          <w:right w:val="nil"/>
          <w:between w:val="nil"/>
        </w:pBdr>
        <w:spacing w:line="360" w:lineRule="auto"/>
        <w:ind w:left="0" w:hanging="2"/>
        <w:jc w:val="both"/>
        <w:rPr>
          <w:rFonts w:ascii="Arial" w:eastAsia="Arial" w:hAnsi="Arial" w:cs="Arial"/>
        </w:rPr>
      </w:pPr>
    </w:p>
    <w:p w14:paraId="0000017D" w14:textId="77777777" w:rsidR="003F6013" w:rsidRDefault="003F6013">
      <w:pPr>
        <w:pBdr>
          <w:top w:val="nil"/>
          <w:left w:val="nil"/>
          <w:bottom w:val="nil"/>
          <w:right w:val="nil"/>
          <w:between w:val="nil"/>
        </w:pBdr>
        <w:spacing w:line="360" w:lineRule="auto"/>
        <w:ind w:left="0" w:hanging="2"/>
        <w:jc w:val="both"/>
        <w:rPr>
          <w:rFonts w:ascii="Arial" w:eastAsia="Arial" w:hAnsi="Arial" w:cs="Arial"/>
        </w:rPr>
      </w:pPr>
    </w:p>
    <w:p w14:paraId="0000017F" w14:textId="2E328E8A" w:rsidR="003F6013" w:rsidRDefault="003F6013" w:rsidP="00305090">
      <w:pPr>
        <w:pBdr>
          <w:top w:val="nil"/>
          <w:left w:val="nil"/>
          <w:bottom w:val="nil"/>
          <w:right w:val="nil"/>
          <w:between w:val="nil"/>
        </w:pBdr>
        <w:spacing w:line="360" w:lineRule="auto"/>
        <w:ind w:leftChars="0" w:left="0" w:firstLineChars="0" w:firstLine="0"/>
        <w:jc w:val="both"/>
        <w:rPr>
          <w:rFonts w:ascii="Arial" w:eastAsia="Arial" w:hAnsi="Arial" w:cs="Arial"/>
        </w:rPr>
      </w:pPr>
    </w:p>
    <w:p w14:paraId="64930F0F" w14:textId="77777777" w:rsidR="00305090" w:rsidRDefault="00305090" w:rsidP="00305090">
      <w:pPr>
        <w:pBdr>
          <w:top w:val="nil"/>
          <w:left w:val="nil"/>
          <w:bottom w:val="nil"/>
          <w:right w:val="nil"/>
          <w:between w:val="nil"/>
        </w:pBdr>
        <w:spacing w:line="360" w:lineRule="auto"/>
        <w:ind w:leftChars="0" w:left="0" w:firstLineChars="0" w:firstLine="0"/>
        <w:jc w:val="both"/>
        <w:rPr>
          <w:rFonts w:ascii="Arial" w:eastAsia="Arial" w:hAnsi="Arial" w:cs="Arial"/>
        </w:rPr>
      </w:pPr>
    </w:p>
    <w:p w14:paraId="00000180" w14:textId="77777777" w:rsidR="003F6013" w:rsidRDefault="00D4129B" w:rsidP="00D53AA2">
      <w:pPr>
        <w:pBdr>
          <w:top w:val="nil"/>
          <w:left w:val="nil"/>
          <w:bottom w:val="nil"/>
          <w:right w:val="nil"/>
          <w:between w:val="nil"/>
        </w:pBdr>
        <w:spacing w:line="360" w:lineRule="auto"/>
        <w:ind w:leftChars="0" w:left="0" w:firstLineChars="0" w:firstLine="720"/>
        <w:jc w:val="both"/>
        <w:rPr>
          <w:rFonts w:ascii="Arial" w:eastAsia="Arial" w:hAnsi="Arial" w:cs="Arial"/>
          <w:color w:val="000000"/>
        </w:rPr>
      </w:pPr>
      <w:bookmarkStart w:id="157" w:name="_Toc184900614"/>
      <w:r>
        <w:rPr>
          <w:rFonts w:ascii="Arial" w:eastAsia="Arial" w:hAnsi="Arial" w:cs="Arial"/>
          <w:b/>
          <w:color w:val="000000"/>
        </w:rPr>
        <w:lastRenderedPageBreak/>
        <w:t>7. Materiales y Métodos</w:t>
      </w:r>
      <w:bookmarkEnd w:id="157"/>
    </w:p>
    <w:p w14:paraId="00000181" w14:textId="77777777" w:rsidR="003F6013" w:rsidRDefault="00D4129B" w:rsidP="00D53AA2">
      <w:pPr>
        <w:pBdr>
          <w:top w:val="nil"/>
          <w:left w:val="nil"/>
          <w:bottom w:val="nil"/>
          <w:right w:val="nil"/>
          <w:between w:val="nil"/>
        </w:pBdr>
        <w:spacing w:line="360" w:lineRule="auto"/>
        <w:ind w:leftChars="0" w:left="0" w:firstLineChars="0" w:firstLine="720"/>
        <w:jc w:val="both"/>
        <w:rPr>
          <w:rFonts w:ascii="Arial" w:eastAsia="Arial" w:hAnsi="Arial" w:cs="Arial"/>
          <w:color w:val="000000"/>
        </w:rPr>
      </w:pPr>
      <w:bookmarkStart w:id="158" w:name="_Toc184900615"/>
      <w:r>
        <w:rPr>
          <w:rFonts w:ascii="Arial" w:eastAsia="Arial" w:hAnsi="Arial" w:cs="Arial"/>
          <w:b/>
          <w:color w:val="000000"/>
        </w:rPr>
        <w:t>7.1. Diseño del estudio</w:t>
      </w:r>
      <w:bookmarkEnd w:id="158"/>
    </w:p>
    <w:p w14:paraId="00000182" w14:textId="560F8516" w:rsidR="003F6013" w:rsidRDefault="00D4129B">
      <w:pPr>
        <w:pBdr>
          <w:top w:val="nil"/>
          <w:left w:val="nil"/>
          <w:bottom w:val="nil"/>
          <w:right w:val="nil"/>
          <w:between w:val="nil"/>
        </w:pBdr>
        <w:spacing w:line="360" w:lineRule="auto"/>
        <w:ind w:left="0" w:hanging="2"/>
        <w:jc w:val="both"/>
        <w:rPr>
          <w:rFonts w:ascii="Arial" w:eastAsia="Arial" w:hAnsi="Arial" w:cs="Arial"/>
          <w:color w:val="000000"/>
        </w:rPr>
      </w:pPr>
      <w:r>
        <w:rPr>
          <w:rFonts w:ascii="Arial" w:eastAsia="Arial" w:hAnsi="Arial" w:cs="Arial"/>
          <w:b/>
          <w:color w:val="000000"/>
        </w:rPr>
        <w:tab/>
      </w:r>
      <w:bookmarkStart w:id="159" w:name="_Toc184899426"/>
      <w:bookmarkStart w:id="160" w:name="_Toc184900616"/>
      <w:r w:rsidR="009F5B79">
        <w:rPr>
          <w:rFonts w:ascii="Arial" w:eastAsia="Arial" w:hAnsi="Arial" w:cs="Arial"/>
          <w:b/>
          <w:color w:val="000000"/>
        </w:rPr>
        <w:tab/>
      </w:r>
      <w:r>
        <w:rPr>
          <w:rFonts w:ascii="Arial" w:eastAsia="Arial" w:hAnsi="Arial" w:cs="Arial"/>
          <w:color w:val="000000"/>
        </w:rPr>
        <w:t>Se realiz</w:t>
      </w:r>
      <w:r>
        <w:rPr>
          <w:rFonts w:ascii="Arial" w:eastAsia="Arial" w:hAnsi="Arial" w:cs="Arial"/>
        </w:rPr>
        <w:t>ó</w:t>
      </w:r>
      <w:r>
        <w:rPr>
          <w:rFonts w:ascii="Arial" w:eastAsia="Arial" w:hAnsi="Arial" w:cs="Arial"/>
          <w:color w:val="000000"/>
        </w:rPr>
        <w:t xml:space="preserve"> una investigación cuantitativa</w:t>
      </w:r>
      <w:r>
        <w:rPr>
          <w:rFonts w:ascii="Arial" w:eastAsia="Arial" w:hAnsi="Arial" w:cs="Arial"/>
        </w:rPr>
        <w:t xml:space="preserve"> y </w:t>
      </w:r>
      <w:r>
        <w:rPr>
          <w:rFonts w:ascii="Arial" w:eastAsia="Arial" w:hAnsi="Arial" w:cs="Arial"/>
          <w:color w:val="000000"/>
        </w:rPr>
        <w:t>experimental en la ciudad de Mexicali, Baja California del 01 de agosto de 2022 al 01 de agosto de 2024, en la Facultad de Medicina</w:t>
      </w:r>
      <w:r w:rsidR="003C2297">
        <w:rPr>
          <w:rFonts w:ascii="Arial" w:eastAsia="Arial" w:hAnsi="Arial" w:cs="Arial"/>
          <w:color w:val="000000"/>
        </w:rPr>
        <w:t xml:space="preserve"> </w:t>
      </w:r>
      <w:r>
        <w:rPr>
          <w:rFonts w:ascii="Arial" w:eastAsia="Arial" w:hAnsi="Arial" w:cs="Arial"/>
          <w:color w:val="000000"/>
        </w:rPr>
        <w:t>Mexicali de la Universidad Autónoma de Baja California (UABC). Los experimentos se llevar</w:t>
      </w:r>
      <w:r>
        <w:rPr>
          <w:rFonts w:ascii="Arial" w:eastAsia="Arial" w:hAnsi="Arial" w:cs="Arial"/>
        </w:rPr>
        <w:t>o</w:t>
      </w:r>
      <w:r>
        <w:rPr>
          <w:rFonts w:ascii="Arial" w:eastAsia="Arial" w:hAnsi="Arial" w:cs="Arial"/>
          <w:color w:val="000000"/>
        </w:rPr>
        <w:t xml:space="preserve">n a cabo en cultivos de células tumorales de cáncer de mama triple negativo MDA-MB-231, las cuales carecen de la presencia de receptores hormonales, </w:t>
      </w:r>
      <w:r w:rsidR="003C2297">
        <w:rPr>
          <w:rFonts w:ascii="Arial" w:eastAsia="Arial" w:hAnsi="Arial" w:cs="Arial"/>
          <w:color w:val="000000"/>
        </w:rPr>
        <w:t xml:space="preserve">además de contar </w:t>
      </w:r>
      <w:r>
        <w:rPr>
          <w:rFonts w:ascii="Arial" w:eastAsia="Arial" w:hAnsi="Arial" w:cs="Arial"/>
          <w:color w:val="000000"/>
        </w:rPr>
        <w:t>con la capacidad de generar tumores en ratones desnudos</w:t>
      </w:r>
      <w:r w:rsidR="003C2297">
        <w:rPr>
          <w:rFonts w:ascii="Arial" w:eastAsia="Arial" w:hAnsi="Arial" w:cs="Arial"/>
          <w:color w:val="000000"/>
        </w:rPr>
        <w:t>, y de presentar un</w:t>
      </w:r>
      <w:r>
        <w:rPr>
          <w:rFonts w:ascii="Arial" w:eastAsia="Arial" w:hAnsi="Arial" w:cs="Arial"/>
          <w:color w:val="000000"/>
        </w:rPr>
        <w:t xml:space="preserve"> alto potencial metastásico. Estos cultivos </w:t>
      </w:r>
      <w:r>
        <w:rPr>
          <w:rFonts w:ascii="Arial" w:eastAsia="Arial" w:hAnsi="Arial" w:cs="Arial"/>
        </w:rPr>
        <w:t>fueron</w:t>
      </w:r>
      <w:r>
        <w:rPr>
          <w:rFonts w:ascii="Arial" w:eastAsia="Arial" w:hAnsi="Arial" w:cs="Arial"/>
          <w:color w:val="000000"/>
        </w:rPr>
        <w:t xml:space="preserve"> manejados en un ambiente estéril dentro de una campana de flujo laminar del Laboratorio de Biología Molecular de la Facultad de Medicina Mexicali. Dichas células se estimula</w:t>
      </w:r>
      <w:r>
        <w:rPr>
          <w:rFonts w:ascii="Arial" w:eastAsia="Arial" w:hAnsi="Arial" w:cs="Arial"/>
        </w:rPr>
        <w:t>ron</w:t>
      </w:r>
      <w:r>
        <w:rPr>
          <w:rFonts w:ascii="Arial" w:eastAsia="Arial" w:hAnsi="Arial" w:cs="Arial"/>
          <w:color w:val="000000"/>
        </w:rPr>
        <w:t xml:space="preserve"> a diferentes concentraciones del triazaspirano. Se </w:t>
      </w:r>
      <w:r>
        <w:rPr>
          <w:rFonts w:ascii="Arial" w:eastAsia="Arial" w:hAnsi="Arial" w:cs="Arial"/>
        </w:rPr>
        <w:t>realizaron</w:t>
      </w:r>
      <w:r>
        <w:rPr>
          <w:rFonts w:ascii="Arial" w:eastAsia="Arial" w:hAnsi="Arial" w:cs="Arial"/>
          <w:color w:val="000000"/>
        </w:rPr>
        <w:t xml:space="preserve"> los experimentos con la finalidad de estudiar el efecto del triazaspirano sobre los cultivos celulares, analizando su impacto en mecanismos de migración e invasión celular.</w:t>
      </w:r>
      <w:bookmarkEnd w:id="159"/>
      <w:bookmarkEnd w:id="160"/>
      <w:r>
        <w:rPr>
          <w:rFonts w:ascii="Arial" w:eastAsia="Arial" w:hAnsi="Arial" w:cs="Arial"/>
          <w:color w:val="000000"/>
        </w:rPr>
        <w:t xml:space="preserve"> </w:t>
      </w:r>
    </w:p>
    <w:p w14:paraId="00000183" w14:textId="77777777" w:rsidR="003F6013" w:rsidRDefault="003F6013">
      <w:pPr>
        <w:pBdr>
          <w:top w:val="nil"/>
          <w:left w:val="nil"/>
          <w:bottom w:val="nil"/>
          <w:right w:val="nil"/>
          <w:between w:val="nil"/>
        </w:pBdr>
        <w:spacing w:line="360" w:lineRule="auto"/>
        <w:ind w:left="0" w:hanging="2"/>
        <w:jc w:val="both"/>
        <w:rPr>
          <w:rFonts w:ascii="Arial" w:eastAsia="Arial" w:hAnsi="Arial" w:cs="Arial"/>
          <w:color w:val="000000"/>
        </w:rPr>
      </w:pPr>
    </w:p>
    <w:p w14:paraId="338D324D" w14:textId="77777777" w:rsidR="00D53AA2" w:rsidRDefault="00D4129B" w:rsidP="00D53AA2">
      <w:pPr>
        <w:pBdr>
          <w:top w:val="nil"/>
          <w:left w:val="nil"/>
          <w:bottom w:val="nil"/>
          <w:right w:val="nil"/>
          <w:between w:val="nil"/>
        </w:pBdr>
        <w:spacing w:after="160" w:line="360" w:lineRule="auto"/>
        <w:ind w:leftChars="0" w:left="0" w:firstLineChars="0" w:firstLine="720"/>
        <w:jc w:val="both"/>
        <w:rPr>
          <w:rFonts w:ascii="Arial" w:eastAsia="Arial" w:hAnsi="Arial" w:cs="Arial"/>
          <w:color w:val="000000"/>
        </w:rPr>
      </w:pPr>
      <w:bookmarkStart w:id="161" w:name="_Toc184900617"/>
      <w:r>
        <w:rPr>
          <w:rFonts w:ascii="Arial" w:eastAsia="Arial" w:hAnsi="Arial" w:cs="Arial"/>
          <w:b/>
          <w:color w:val="000000"/>
        </w:rPr>
        <w:t>7.2. Materiales</w:t>
      </w:r>
      <w:bookmarkStart w:id="162" w:name="_Toc184899428"/>
      <w:bookmarkStart w:id="163" w:name="_Toc184900618"/>
      <w:bookmarkEnd w:id="161"/>
    </w:p>
    <w:p w14:paraId="00000185" w14:textId="2BC15957" w:rsidR="003F6013" w:rsidRPr="00D53AA2" w:rsidRDefault="00D4129B" w:rsidP="00D53AA2">
      <w:pPr>
        <w:pBdr>
          <w:top w:val="nil"/>
          <w:left w:val="nil"/>
          <w:bottom w:val="nil"/>
          <w:right w:val="nil"/>
          <w:between w:val="nil"/>
        </w:pBdr>
        <w:spacing w:after="160" w:line="360" w:lineRule="auto"/>
        <w:ind w:leftChars="0" w:left="0" w:firstLineChars="0" w:firstLine="720"/>
        <w:jc w:val="both"/>
        <w:rPr>
          <w:rFonts w:ascii="Arial" w:eastAsia="Arial" w:hAnsi="Arial" w:cs="Arial"/>
          <w:color w:val="000000"/>
        </w:rPr>
      </w:pPr>
      <w:r>
        <w:rPr>
          <w:rFonts w:ascii="Arial" w:eastAsia="Arial" w:hAnsi="Arial" w:cs="Arial"/>
        </w:rPr>
        <w:t>8-</w:t>
      </w:r>
      <w:r w:rsidR="003C2297">
        <w:rPr>
          <w:rFonts w:ascii="Arial" w:eastAsia="Arial" w:hAnsi="Arial" w:cs="Arial"/>
        </w:rPr>
        <w:t>b</w:t>
      </w:r>
      <w:r>
        <w:rPr>
          <w:rFonts w:ascii="Arial" w:eastAsia="Arial" w:hAnsi="Arial" w:cs="Arial"/>
        </w:rPr>
        <w:t>encil-1,3,8-triazaspiro-[4.5]-decano-2,4-diona fue donado gentilmente por el Dr. Ignacio A. Rivero, investigador del Instituto Tecnológico de Tijuana.</w:t>
      </w:r>
      <w:bookmarkEnd w:id="162"/>
      <w:bookmarkEnd w:id="163"/>
      <w:r>
        <w:rPr>
          <w:rFonts w:ascii="Arial" w:eastAsia="Arial" w:hAnsi="Arial" w:cs="Arial"/>
        </w:rPr>
        <w:t xml:space="preserve"> </w:t>
      </w:r>
    </w:p>
    <w:p w14:paraId="00000186" w14:textId="77777777" w:rsidR="003F6013" w:rsidRDefault="003F6013">
      <w:pPr>
        <w:pBdr>
          <w:top w:val="nil"/>
          <w:left w:val="nil"/>
          <w:bottom w:val="nil"/>
          <w:right w:val="nil"/>
          <w:between w:val="nil"/>
        </w:pBdr>
        <w:spacing w:after="160" w:line="360" w:lineRule="auto"/>
        <w:ind w:left="0" w:hanging="2"/>
        <w:jc w:val="both"/>
        <w:rPr>
          <w:rFonts w:ascii="Arial" w:eastAsia="Arial" w:hAnsi="Arial" w:cs="Arial"/>
          <w:color w:val="000000"/>
        </w:rPr>
      </w:pPr>
    </w:p>
    <w:p w14:paraId="00000187" w14:textId="77777777" w:rsidR="003F6013" w:rsidRDefault="00D4129B" w:rsidP="00D53AA2">
      <w:pPr>
        <w:spacing w:line="360" w:lineRule="auto"/>
        <w:ind w:leftChars="0" w:left="0" w:firstLineChars="0" w:firstLine="720"/>
        <w:jc w:val="both"/>
        <w:rPr>
          <w:rFonts w:ascii="Arial" w:eastAsia="Arial" w:hAnsi="Arial" w:cs="Arial"/>
        </w:rPr>
      </w:pPr>
      <w:bookmarkStart w:id="164" w:name="_Toc184900619"/>
      <w:r>
        <w:rPr>
          <w:rFonts w:ascii="Arial" w:eastAsia="Arial" w:hAnsi="Arial" w:cs="Arial"/>
          <w:b/>
        </w:rPr>
        <w:t>7.3. Cultivos celulares</w:t>
      </w:r>
      <w:bookmarkEnd w:id="164"/>
    </w:p>
    <w:p w14:paraId="00000188" w14:textId="726C3895" w:rsidR="003F6013" w:rsidRDefault="00D4129B" w:rsidP="009F5B79">
      <w:pPr>
        <w:spacing w:line="360" w:lineRule="auto"/>
        <w:ind w:leftChars="0" w:left="0" w:firstLineChars="0" w:firstLine="720"/>
        <w:jc w:val="both"/>
        <w:rPr>
          <w:rFonts w:ascii="Arial" w:eastAsia="Arial" w:hAnsi="Arial" w:cs="Arial"/>
        </w:rPr>
      </w:pPr>
      <w:bookmarkStart w:id="165" w:name="_Toc184899430"/>
      <w:bookmarkStart w:id="166" w:name="_Toc184900620"/>
      <w:r>
        <w:rPr>
          <w:rFonts w:ascii="Arial" w:eastAsia="Arial" w:hAnsi="Arial" w:cs="Arial"/>
        </w:rPr>
        <w:t>La línea celular tumoral mamaria MDA-MB-231</w:t>
      </w:r>
      <w:r w:rsidR="00364B28">
        <w:rPr>
          <w:rFonts w:ascii="Arial" w:eastAsia="Arial" w:hAnsi="Arial" w:cs="Arial"/>
        </w:rPr>
        <w:t xml:space="preserve"> (Figura 4) </w:t>
      </w:r>
      <w:r>
        <w:rPr>
          <w:rFonts w:ascii="Arial" w:eastAsia="Arial" w:hAnsi="Arial" w:cs="Arial"/>
        </w:rPr>
        <w:t xml:space="preserve"> se obtuvo de la American Type Culture Collection (Manassas, VA, USA) y fueron cultivadas en medio DMEM (Invitrogen, Carlsbad, CA, USA), suplementado con antibióticos, 5% de suero fetal bovino (SFB) y mantenidas a 37°C en una atmósfera al 5% de C</w:t>
      </w:r>
      <w:r w:rsidR="003C2297">
        <w:rPr>
          <w:rFonts w:ascii="Arial" w:eastAsia="Arial" w:hAnsi="Arial" w:cs="Arial"/>
        </w:rPr>
        <w:t>O</w:t>
      </w:r>
      <w:r>
        <w:rPr>
          <w:rFonts w:ascii="Arial" w:eastAsia="Arial" w:hAnsi="Arial" w:cs="Arial"/>
          <w:vertAlign w:val="subscript"/>
        </w:rPr>
        <w:t>2</w:t>
      </w:r>
      <w:r>
        <w:rPr>
          <w:rFonts w:ascii="Arial" w:eastAsia="Arial" w:hAnsi="Arial" w:cs="Arial"/>
        </w:rPr>
        <w:t xml:space="preserve">. Para propósitos experimentales, los cultivos de células MDA-MB-231 se sometieron a </w:t>
      </w:r>
      <w:r w:rsidR="00BB1CE0">
        <w:rPr>
          <w:rFonts w:ascii="Arial" w:eastAsia="Arial" w:hAnsi="Arial" w:cs="Arial"/>
        </w:rPr>
        <w:t xml:space="preserve">un </w:t>
      </w:r>
      <w:r>
        <w:rPr>
          <w:rFonts w:ascii="Arial" w:eastAsia="Arial" w:hAnsi="Arial" w:cs="Arial"/>
        </w:rPr>
        <w:t>ayuno d</w:t>
      </w:r>
      <w:r w:rsidR="00BB1CE0">
        <w:rPr>
          <w:rFonts w:ascii="Arial" w:eastAsia="Arial" w:hAnsi="Arial" w:cs="Arial"/>
        </w:rPr>
        <w:t>e</w:t>
      </w:r>
      <w:r>
        <w:rPr>
          <w:rFonts w:ascii="Arial" w:eastAsia="Arial" w:hAnsi="Arial" w:cs="Arial"/>
        </w:rPr>
        <w:t xml:space="preserve"> 24 h en medio DMEM sin SFB.</w:t>
      </w:r>
      <w:bookmarkEnd w:id="165"/>
      <w:bookmarkEnd w:id="166"/>
    </w:p>
    <w:p w14:paraId="7C73D09F" w14:textId="08F730F4" w:rsidR="00805993" w:rsidRPr="00805993" w:rsidRDefault="00805993" w:rsidP="00805993">
      <w:pPr>
        <w:suppressAutoHyphens w:val="0"/>
        <w:spacing w:line="240" w:lineRule="auto"/>
        <w:ind w:leftChars="0" w:left="0" w:firstLineChars="0" w:hanging="2"/>
        <w:jc w:val="center"/>
        <w:textDirection w:val="lrTb"/>
        <w:textAlignment w:val="auto"/>
        <w:outlineLvl w:val="9"/>
        <w:rPr>
          <w:position w:val="0"/>
          <w:lang w:val="es-MX" w:eastAsia="es-MX"/>
        </w:rPr>
      </w:pPr>
      <w:r w:rsidRPr="00805993">
        <w:rPr>
          <w:rFonts w:ascii="Arial" w:hAnsi="Arial" w:cs="Arial"/>
          <w:noProof/>
          <w:color w:val="000000"/>
          <w:position w:val="0"/>
          <w:bdr w:val="none" w:sz="0" w:space="0" w:color="auto" w:frame="1"/>
          <w:lang w:val="es-MX" w:eastAsia="es-MX"/>
        </w:rPr>
        <w:lastRenderedPageBreak/>
        <w:drawing>
          <wp:inline distT="0" distB="0" distL="0" distR="0" wp14:anchorId="42A98583" wp14:editId="11446C30">
            <wp:extent cx="3733800" cy="2800350"/>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3733800" cy="2800350"/>
                    </a:xfrm>
                    <a:prstGeom prst="rect">
                      <a:avLst/>
                    </a:prstGeom>
                    <a:noFill/>
                    <a:ln>
                      <a:noFill/>
                    </a:ln>
                  </pic:spPr>
                </pic:pic>
              </a:graphicData>
            </a:graphic>
          </wp:inline>
        </w:drawing>
      </w:r>
    </w:p>
    <w:p w14:paraId="02176265" w14:textId="0C349745" w:rsidR="00805993" w:rsidRPr="00805993" w:rsidRDefault="00805993" w:rsidP="00805993">
      <w:pPr>
        <w:suppressAutoHyphens w:val="0"/>
        <w:spacing w:line="240" w:lineRule="auto"/>
        <w:ind w:leftChars="0" w:left="0" w:firstLineChars="0" w:hanging="2"/>
        <w:jc w:val="center"/>
        <w:textDirection w:val="lrTb"/>
        <w:textAlignment w:val="auto"/>
        <w:outlineLvl w:val="9"/>
        <w:rPr>
          <w:position w:val="0"/>
          <w:lang w:val="es-MX" w:eastAsia="es-MX"/>
        </w:rPr>
      </w:pPr>
      <w:r w:rsidRPr="00805993">
        <w:rPr>
          <w:rFonts w:ascii="Arial" w:hAnsi="Arial" w:cs="Arial"/>
          <w:b/>
          <w:bCs/>
          <w:color w:val="000000"/>
          <w:position w:val="0"/>
          <w:sz w:val="18"/>
          <w:szCs w:val="18"/>
          <w:lang w:val="es-MX" w:eastAsia="es-MX"/>
        </w:rPr>
        <w:t xml:space="preserve">Figura </w:t>
      </w:r>
      <w:r w:rsidR="009F5B79">
        <w:rPr>
          <w:rFonts w:ascii="Arial" w:hAnsi="Arial" w:cs="Arial"/>
          <w:b/>
          <w:bCs/>
          <w:color w:val="000000"/>
          <w:position w:val="0"/>
          <w:sz w:val="18"/>
          <w:szCs w:val="18"/>
          <w:lang w:val="es-MX" w:eastAsia="es-MX"/>
        </w:rPr>
        <w:t>4</w:t>
      </w:r>
      <w:r w:rsidRPr="00805993">
        <w:rPr>
          <w:rFonts w:ascii="Arial" w:hAnsi="Arial" w:cs="Arial"/>
          <w:b/>
          <w:bCs/>
          <w:color w:val="000000"/>
          <w:position w:val="0"/>
          <w:sz w:val="18"/>
          <w:szCs w:val="18"/>
          <w:lang w:val="es-MX" w:eastAsia="es-MX"/>
        </w:rPr>
        <w:t>.</w:t>
      </w:r>
      <w:r w:rsidRPr="00805993">
        <w:rPr>
          <w:rFonts w:ascii="Arial" w:hAnsi="Arial" w:cs="Arial"/>
          <w:color w:val="000000"/>
          <w:position w:val="0"/>
          <w:sz w:val="18"/>
          <w:szCs w:val="18"/>
          <w:lang w:val="es-MX" w:eastAsia="es-MX"/>
        </w:rPr>
        <w:t xml:space="preserve"> Fenotipo de células MDA-MB-231 en cultivo 2D tomado de ATCC (HTB-26) </w:t>
      </w:r>
    </w:p>
    <w:p w14:paraId="0000018A" w14:textId="77777777" w:rsidR="003F6013" w:rsidRDefault="003F6013" w:rsidP="00D53AA2">
      <w:pPr>
        <w:spacing w:line="360" w:lineRule="auto"/>
        <w:ind w:leftChars="0" w:left="0" w:firstLineChars="0" w:firstLine="0"/>
        <w:jc w:val="both"/>
        <w:rPr>
          <w:rFonts w:ascii="Arial" w:eastAsia="Arial" w:hAnsi="Arial" w:cs="Arial"/>
        </w:rPr>
      </w:pPr>
    </w:p>
    <w:p w14:paraId="0000018B" w14:textId="77777777" w:rsidR="003F6013" w:rsidRDefault="00D4129B" w:rsidP="00D53AA2">
      <w:pPr>
        <w:spacing w:line="360" w:lineRule="auto"/>
        <w:ind w:leftChars="0" w:left="0" w:firstLineChars="0" w:firstLine="720"/>
        <w:jc w:val="both"/>
        <w:rPr>
          <w:rFonts w:ascii="Arial" w:eastAsia="Arial" w:hAnsi="Arial" w:cs="Arial"/>
        </w:rPr>
      </w:pPr>
      <w:bookmarkStart w:id="167" w:name="_Toc184900621"/>
      <w:r>
        <w:rPr>
          <w:rFonts w:ascii="Arial" w:eastAsia="Arial" w:hAnsi="Arial" w:cs="Arial"/>
          <w:b/>
        </w:rPr>
        <w:t>7.4. Ensayo de cierre de herida</w:t>
      </w:r>
      <w:bookmarkEnd w:id="167"/>
    </w:p>
    <w:p w14:paraId="32F1D0F7" w14:textId="77777777" w:rsidR="007514D6" w:rsidRDefault="007514D6" w:rsidP="007514D6">
      <w:pPr>
        <w:spacing w:line="360" w:lineRule="auto"/>
        <w:ind w:leftChars="0" w:left="0" w:firstLineChars="0" w:firstLine="720"/>
        <w:jc w:val="both"/>
        <w:rPr>
          <w:rFonts w:ascii="Arial" w:hAnsi="Arial" w:cs="Arial"/>
          <w:color w:val="000000"/>
        </w:rPr>
      </w:pPr>
      <w:r>
        <w:rPr>
          <w:rFonts w:ascii="Arial" w:hAnsi="Arial" w:cs="Arial"/>
          <w:color w:val="000000"/>
        </w:rPr>
        <w:t>Se realizaron ensayos de cierre de herida acorde al protocolo descrito previamente por Galindo-Hernández O et al. [31,32]. Para ello, cultivos confluentes (100 %) de células tumorales mamarias MDA-MB-231 fueron ayunados en medio DMEM sin suero fetal bovino (SFB) durante 24 h y pre-tratados durante 2 h con mitomicina C (15 µM/mL) para inhibir la proliferación celular durante el experimento.</w:t>
      </w:r>
    </w:p>
    <w:p w14:paraId="0000018D" w14:textId="01EA5B97" w:rsidR="003F6013" w:rsidRDefault="007514D6" w:rsidP="007514D6">
      <w:pPr>
        <w:spacing w:line="360" w:lineRule="auto"/>
        <w:ind w:leftChars="0" w:left="0" w:firstLineChars="0" w:firstLine="720"/>
        <w:jc w:val="both"/>
        <w:rPr>
          <w:rFonts w:ascii="Arial" w:hAnsi="Arial" w:cs="Arial"/>
          <w:color w:val="000000"/>
        </w:rPr>
      </w:pPr>
      <w:r>
        <w:rPr>
          <w:rFonts w:ascii="Arial" w:hAnsi="Arial" w:cs="Arial"/>
          <w:color w:val="000000"/>
        </w:rPr>
        <w:t xml:space="preserve">Posteriormente, a los cultivos se les realizó una rayadura o herida en la monocapa de células con una punta estéril de 200 µL. A continuación, las células fueron lavadas con PBS 1X y, se colocaron los estímulos correspondientes de triazaspirano (1, 5, 10, 20, 50 y 100 μM) y su vehículo </w:t>
      </w:r>
      <w:r>
        <w:rPr>
          <w:rFonts w:ascii="Arial" w:hAnsi="Arial" w:cs="Arial"/>
          <w:color w:val="222222"/>
        </w:rPr>
        <w:t xml:space="preserve">(agua destilada con etanol al 20%). </w:t>
      </w:r>
      <w:r>
        <w:rPr>
          <w:rFonts w:ascii="Arial" w:hAnsi="Arial" w:cs="Arial"/>
          <w:color w:val="000000"/>
        </w:rPr>
        <w:t>Tras 24 h, las células fueron fijadas con metanol frío durante 5 minutos y teñidas con Azul de Coomassie G-250; la migración resultante dentro de la herida fue fotografiada utilizando un microscopio invertido acoplado a una cámara fotográfica. El resultado es positivo cuando las células tumorales migran hacia el espacio generado en la rayadura.</w:t>
      </w:r>
    </w:p>
    <w:p w14:paraId="16C86AC0" w14:textId="4ACF89B1" w:rsidR="007514D6" w:rsidRDefault="007514D6" w:rsidP="007514D6">
      <w:pPr>
        <w:spacing w:line="360" w:lineRule="auto"/>
        <w:ind w:leftChars="0" w:left="0" w:firstLineChars="0" w:firstLine="720"/>
        <w:jc w:val="both"/>
        <w:rPr>
          <w:rFonts w:ascii="Arial" w:eastAsia="Arial" w:hAnsi="Arial" w:cs="Arial"/>
        </w:rPr>
      </w:pPr>
    </w:p>
    <w:p w14:paraId="16E21D5A" w14:textId="7B8CB532" w:rsidR="00D53AA2" w:rsidRDefault="00D53AA2" w:rsidP="007514D6">
      <w:pPr>
        <w:spacing w:line="360" w:lineRule="auto"/>
        <w:ind w:leftChars="0" w:left="0" w:firstLineChars="0" w:firstLine="720"/>
        <w:jc w:val="both"/>
        <w:rPr>
          <w:rFonts w:ascii="Arial" w:eastAsia="Arial" w:hAnsi="Arial" w:cs="Arial"/>
        </w:rPr>
      </w:pPr>
    </w:p>
    <w:p w14:paraId="60104582" w14:textId="77777777" w:rsidR="00D53AA2" w:rsidRDefault="00D53AA2" w:rsidP="007514D6">
      <w:pPr>
        <w:spacing w:line="360" w:lineRule="auto"/>
        <w:ind w:leftChars="0" w:left="0" w:firstLineChars="0" w:firstLine="720"/>
        <w:jc w:val="both"/>
        <w:rPr>
          <w:rFonts w:ascii="Arial" w:eastAsia="Arial" w:hAnsi="Arial" w:cs="Arial"/>
        </w:rPr>
      </w:pPr>
    </w:p>
    <w:p w14:paraId="626BEE34" w14:textId="77777777" w:rsidR="00364B28" w:rsidRDefault="00364B28" w:rsidP="007514D6">
      <w:pPr>
        <w:spacing w:line="360" w:lineRule="auto"/>
        <w:ind w:leftChars="0" w:left="0" w:firstLineChars="0" w:firstLine="720"/>
        <w:jc w:val="both"/>
        <w:rPr>
          <w:rFonts w:ascii="Arial" w:eastAsia="Arial" w:hAnsi="Arial" w:cs="Arial"/>
        </w:rPr>
      </w:pPr>
    </w:p>
    <w:p w14:paraId="0000018E" w14:textId="77777777" w:rsidR="003F6013" w:rsidRDefault="00D4129B" w:rsidP="00D53AA2">
      <w:pPr>
        <w:spacing w:line="360" w:lineRule="auto"/>
        <w:ind w:leftChars="0" w:left="0" w:firstLineChars="0" w:firstLine="720"/>
        <w:jc w:val="both"/>
        <w:rPr>
          <w:rFonts w:ascii="Arial" w:eastAsia="Arial" w:hAnsi="Arial" w:cs="Arial"/>
        </w:rPr>
      </w:pPr>
      <w:bookmarkStart w:id="168" w:name="_Toc184900623"/>
      <w:r>
        <w:rPr>
          <w:rFonts w:ascii="Arial" w:eastAsia="Arial" w:hAnsi="Arial" w:cs="Arial"/>
          <w:b/>
        </w:rPr>
        <w:lastRenderedPageBreak/>
        <w:t>7.5 Ensayo de invasión en cámaras de Boyden</w:t>
      </w:r>
      <w:bookmarkEnd w:id="168"/>
    </w:p>
    <w:p w14:paraId="0D00897D" w14:textId="780F5626" w:rsidR="003C6364" w:rsidRDefault="007514D6" w:rsidP="007514D6">
      <w:pPr>
        <w:spacing w:line="360" w:lineRule="auto"/>
        <w:ind w:leftChars="0" w:left="0" w:firstLineChars="0" w:firstLine="720"/>
        <w:jc w:val="both"/>
        <w:rPr>
          <w:rFonts w:ascii="Arial" w:eastAsia="Arial" w:hAnsi="Arial" w:cs="Arial"/>
        </w:rPr>
      </w:pPr>
      <w:r>
        <w:rPr>
          <w:rFonts w:ascii="Arial" w:hAnsi="Arial" w:cs="Arial"/>
          <w:color w:val="000000"/>
        </w:rPr>
        <w:t>Se exploró la capacidad del triazaspirano como regulador de invasión celular mediante ensayos en cámara de Boyden acorde a su descripción en la literatura [28, 30]. Los ensayos de invasión se realizaron en cámaras de Boyden con filtros que presentan un tamaño de poro de 8 µm donde las membranas fueron recubiertas con matrigel en proporción 2:1. Las células de la línea MDA-MB-231 se sometieron a supresión sin SFB durante 24 h y se pre-trataron con mitomicina C para inhibir la proliferación celular. Se colocaron 100,000 células en la parte superior de la cámara de Boyden, mientras que en la parte inferior de la misma se colocaron 600 µL de medio con las concentraciones de triazaspirano indicadas (5 μM,10 μM y 20 μM) así como también su vehículo. Las células se incubaron durante 24 h a 37 ºC, transcurrido el tiempo de incubación se fijaron en metanol frío y se removieron de la parte superior las células que no invadieron con la ayuda de un hisopo. Una vez realizado este procedimiento, las células presentes en la parte inferior fueron teñidas con Azul de Coomassie Brillante G-250 y posteriormente lavadas con PBS 1X. La solución resultante fue analizada empleando un espectrofotómetro a una longitud de onda de 600 nm [32].</w:t>
      </w:r>
    </w:p>
    <w:p w14:paraId="1868B83C" w14:textId="77777777" w:rsidR="007514D6" w:rsidRDefault="007514D6">
      <w:pPr>
        <w:spacing w:line="360" w:lineRule="auto"/>
        <w:ind w:left="0" w:hanging="2"/>
        <w:jc w:val="both"/>
        <w:rPr>
          <w:rFonts w:ascii="Arial" w:eastAsia="Arial" w:hAnsi="Arial" w:cs="Arial"/>
          <w:b/>
        </w:rPr>
      </w:pPr>
      <w:bookmarkStart w:id="169" w:name="_Toc184900625"/>
    </w:p>
    <w:p w14:paraId="00000193" w14:textId="50D8635D" w:rsidR="003F6013" w:rsidRDefault="00D4129B" w:rsidP="00D53AA2">
      <w:pPr>
        <w:spacing w:line="360" w:lineRule="auto"/>
        <w:ind w:leftChars="0" w:left="0" w:firstLineChars="0" w:firstLine="720"/>
        <w:jc w:val="both"/>
        <w:rPr>
          <w:rFonts w:ascii="Arial" w:eastAsia="Arial" w:hAnsi="Arial" w:cs="Arial"/>
        </w:rPr>
      </w:pPr>
      <w:r>
        <w:rPr>
          <w:rFonts w:ascii="Arial" w:eastAsia="Arial" w:hAnsi="Arial" w:cs="Arial"/>
          <w:b/>
        </w:rPr>
        <w:t>7.6. Zimografía</w:t>
      </w:r>
      <w:bookmarkEnd w:id="169"/>
    </w:p>
    <w:p w14:paraId="35641D09" w14:textId="1DDDAACE" w:rsidR="007514D6" w:rsidRPr="007514D6" w:rsidRDefault="007514D6" w:rsidP="00364B28">
      <w:pPr>
        <w:suppressAutoHyphens w:val="0"/>
        <w:spacing w:line="360" w:lineRule="auto"/>
        <w:ind w:leftChars="0" w:left="0" w:firstLineChars="0" w:firstLine="720"/>
        <w:jc w:val="both"/>
        <w:textDirection w:val="lrTb"/>
        <w:textAlignment w:val="auto"/>
        <w:outlineLvl w:val="9"/>
        <w:rPr>
          <w:rFonts w:ascii="Arial" w:hAnsi="Arial" w:cs="Arial"/>
          <w:color w:val="000000"/>
          <w:position w:val="0"/>
          <w:lang w:val="es-MX" w:eastAsia="es-MX"/>
        </w:rPr>
      </w:pPr>
      <w:r w:rsidRPr="007514D6">
        <w:rPr>
          <w:rFonts w:ascii="Arial" w:hAnsi="Arial" w:cs="Arial"/>
          <w:color w:val="000000"/>
          <w:position w:val="0"/>
          <w:lang w:val="es-MX" w:eastAsia="es-MX"/>
        </w:rPr>
        <w:t>Para determinar la secreción de MMP-9, se realizó el ensayo de zimografía. Se sembraron células MDA-MB-231 en cajas de 35 mm dejando proliferar hasta el 100% de confluencia en medio DMEM suplementado con SFB al 5%, posteriormente, fueron estimuladas con el triazaspirano (5 y 10 μM) durante 24 h.</w:t>
      </w:r>
      <w:r w:rsidR="00364B28">
        <w:rPr>
          <w:rFonts w:ascii="Arial" w:hAnsi="Arial" w:cs="Arial"/>
          <w:color w:val="000000"/>
          <w:position w:val="0"/>
          <w:lang w:val="es-MX" w:eastAsia="es-MX"/>
        </w:rPr>
        <w:t xml:space="preserve"> </w:t>
      </w:r>
      <w:r w:rsidRPr="007514D6">
        <w:rPr>
          <w:rFonts w:ascii="Arial" w:hAnsi="Arial" w:cs="Arial"/>
          <w:color w:val="000000"/>
          <w:position w:val="0"/>
          <w:lang w:val="es-MX" w:eastAsia="es-MX"/>
        </w:rPr>
        <w:t>Se recolectó el medio</w:t>
      </w:r>
      <w:r w:rsidR="00364B28">
        <w:rPr>
          <w:rFonts w:ascii="Arial" w:hAnsi="Arial" w:cs="Arial"/>
          <w:color w:val="000000"/>
          <w:position w:val="0"/>
          <w:lang w:val="es-MX" w:eastAsia="es-MX"/>
        </w:rPr>
        <w:t xml:space="preserve"> y</w:t>
      </w:r>
      <w:r w:rsidRPr="007514D6">
        <w:rPr>
          <w:rFonts w:ascii="Arial" w:hAnsi="Arial" w:cs="Arial"/>
          <w:color w:val="000000"/>
          <w:position w:val="0"/>
          <w:lang w:val="es-MX" w:eastAsia="es-MX"/>
        </w:rPr>
        <w:t xml:space="preserve"> se centrifugó durante 4 minutos a 4000 RPM a 4°C. A continuación, volúmenes iguales de medio condicionado concentrado fueron cargados en geles de poliacrilamida copolimerizados con gelatina a 1 mg/mL. Posteriormente, los geles se lavaron e incubaron en el buffer de activación de metaloproteinasas. Finalmente, los geles fueron teñidos con Azul de Coomassie Brillante G-250. La actividad proteolítica fue detectada como bandas claras sobre fondo teñido de sustrato no degradado</w:t>
      </w:r>
      <w:r w:rsidRPr="007514D6">
        <w:rPr>
          <w:color w:val="000000"/>
          <w:position w:val="0"/>
          <w:lang w:val="es-MX" w:eastAsia="es-MX"/>
        </w:rPr>
        <w:t>.</w:t>
      </w:r>
    </w:p>
    <w:p w14:paraId="00000196" w14:textId="172AC7F2" w:rsidR="003F6013" w:rsidRDefault="003F6013" w:rsidP="003C6364">
      <w:pPr>
        <w:spacing w:line="360" w:lineRule="auto"/>
        <w:ind w:leftChars="0" w:left="0" w:firstLineChars="0" w:firstLine="0"/>
        <w:jc w:val="both"/>
      </w:pPr>
    </w:p>
    <w:p w14:paraId="5F45405D" w14:textId="77777777" w:rsidR="009314C9" w:rsidRDefault="009314C9" w:rsidP="003C6364">
      <w:pPr>
        <w:spacing w:line="360" w:lineRule="auto"/>
        <w:ind w:leftChars="0" w:left="0" w:firstLineChars="0" w:firstLine="0"/>
        <w:jc w:val="both"/>
      </w:pPr>
    </w:p>
    <w:p w14:paraId="00000197" w14:textId="77777777" w:rsidR="003F6013" w:rsidRPr="003B5755" w:rsidRDefault="00D4129B" w:rsidP="00D53AA2">
      <w:pPr>
        <w:shd w:val="clear" w:color="auto" w:fill="FFFFFF"/>
        <w:spacing w:line="360" w:lineRule="auto"/>
        <w:ind w:leftChars="0" w:left="0" w:firstLineChars="0" w:firstLine="720"/>
        <w:jc w:val="both"/>
        <w:rPr>
          <w:rFonts w:ascii="Arial" w:eastAsia="Arial" w:hAnsi="Arial" w:cs="Arial"/>
          <w:b/>
          <w:iCs/>
          <w:color w:val="222222"/>
        </w:rPr>
      </w:pPr>
      <w:bookmarkStart w:id="170" w:name="_Toc184900627"/>
      <w:r w:rsidRPr="003B5755">
        <w:rPr>
          <w:rFonts w:ascii="Arial" w:eastAsia="Arial" w:hAnsi="Arial" w:cs="Arial"/>
          <w:b/>
          <w:iCs/>
          <w:color w:val="222222"/>
        </w:rPr>
        <w:lastRenderedPageBreak/>
        <w:t>7.7 Ensayo de formación de tubos angiogénicos.</w:t>
      </w:r>
      <w:bookmarkEnd w:id="170"/>
    </w:p>
    <w:p w14:paraId="0000019B" w14:textId="29B4612A" w:rsidR="003F6013" w:rsidRDefault="00D4129B" w:rsidP="00D53AA2">
      <w:pPr>
        <w:shd w:val="clear" w:color="auto" w:fill="FFFFFF"/>
        <w:spacing w:line="360" w:lineRule="auto"/>
        <w:ind w:leftChars="0" w:left="0" w:firstLineChars="0" w:firstLine="720"/>
        <w:jc w:val="both"/>
        <w:rPr>
          <w:rFonts w:ascii="Arial" w:eastAsia="Arial" w:hAnsi="Arial" w:cs="Arial"/>
          <w:color w:val="222222"/>
        </w:rPr>
      </w:pPr>
      <w:bookmarkStart w:id="171" w:name="_Toc184899438"/>
      <w:bookmarkStart w:id="172" w:name="_Toc184900628"/>
      <w:r>
        <w:rPr>
          <w:rFonts w:ascii="Arial" w:eastAsia="Arial" w:hAnsi="Arial" w:cs="Arial"/>
          <w:color w:val="222222"/>
        </w:rPr>
        <w:t xml:space="preserve">Los ensayos de formación de mimetización </w:t>
      </w:r>
      <w:r w:rsidR="003C6364">
        <w:rPr>
          <w:rFonts w:ascii="Arial" w:eastAsia="Arial" w:hAnsi="Arial" w:cs="Arial"/>
          <w:color w:val="222222"/>
        </w:rPr>
        <w:t>vasculogénic</w:t>
      </w:r>
      <w:r w:rsidR="00364B28">
        <w:rPr>
          <w:rFonts w:ascii="Arial" w:eastAsia="Arial" w:hAnsi="Arial" w:cs="Arial"/>
          <w:color w:val="222222"/>
        </w:rPr>
        <w:t>a</w:t>
      </w:r>
      <w:r>
        <w:rPr>
          <w:rFonts w:ascii="Arial" w:eastAsia="Arial" w:hAnsi="Arial" w:cs="Arial"/>
          <w:color w:val="222222"/>
        </w:rPr>
        <w:t xml:space="preserve"> fueron realizados acorde </w:t>
      </w:r>
      <w:r w:rsidR="00A95B2E">
        <w:rPr>
          <w:rFonts w:ascii="Arial" w:eastAsia="Arial" w:hAnsi="Arial" w:cs="Arial"/>
          <w:color w:val="222222"/>
        </w:rPr>
        <w:t>con</w:t>
      </w:r>
      <w:r>
        <w:rPr>
          <w:rFonts w:ascii="Arial" w:eastAsia="Arial" w:hAnsi="Arial" w:cs="Arial"/>
          <w:color w:val="222222"/>
        </w:rPr>
        <w:t xml:space="preserve"> protocolos</w:t>
      </w:r>
      <w:r w:rsidR="00A95B2E">
        <w:rPr>
          <w:rFonts w:ascii="Arial" w:eastAsia="Arial" w:hAnsi="Arial" w:cs="Arial"/>
          <w:color w:val="222222"/>
        </w:rPr>
        <w:t xml:space="preserve"> previamente</w:t>
      </w:r>
      <w:r>
        <w:rPr>
          <w:rFonts w:ascii="Arial" w:eastAsia="Arial" w:hAnsi="Arial" w:cs="Arial"/>
          <w:color w:val="222222"/>
        </w:rPr>
        <w:t xml:space="preserve"> descritos.</w:t>
      </w:r>
      <w:r w:rsidR="00BB1CE0">
        <w:rPr>
          <w:rFonts w:ascii="Arial" w:eastAsia="Arial" w:hAnsi="Arial" w:cs="Arial"/>
          <w:color w:val="222222"/>
        </w:rPr>
        <w:t xml:space="preserve"> Se</w:t>
      </w:r>
      <w:r>
        <w:rPr>
          <w:rFonts w:ascii="Arial" w:eastAsia="Arial" w:hAnsi="Arial" w:cs="Arial"/>
          <w:color w:val="222222"/>
        </w:rPr>
        <w:t xml:space="preserve"> añadió Matrigel (50 μL/pocillo) a pocillos en microplacas de 96 y se dejó polimerizar a 37 °C durante 30 min. Se colocaron células MDA-MB-231 (10</w:t>
      </w:r>
      <w:r w:rsidR="00364B28">
        <w:rPr>
          <w:rFonts w:ascii="Arial" w:eastAsia="Arial" w:hAnsi="Arial" w:cs="Arial"/>
          <w:color w:val="222222"/>
        </w:rPr>
        <w:t>,000</w:t>
      </w:r>
      <w:r>
        <w:rPr>
          <w:rFonts w:ascii="Arial" w:eastAsia="Arial" w:hAnsi="Arial" w:cs="Arial"/>
          <w:color w:val="222222"/>
        </w:rPr>
        <w:t xml:space="preserve"> células/pocillo) en la parte superior del Matrigel y se trataron con el vehículo</w:t>
      </w:r>
      <w:r w:rsidR="000D2570">
        <w:rPr>
          <w:rFonts w:ascii="Arial" w:eastAsia="Arial" w:hAnsi="Arial" w:cs="Arial"/>
          <w:color w:val="222222"/>
        </w:rPr>
        <w:t xml:space="preserve"> (etanol al 20%)</w:t>
      </w:r>
      <w:r>
        <w:rPr>
          <w:rFonts w:ascii="Arial" w:eastAsia="Arial" w:hAnsi="Arial" w:cs="Arial"/>
          <w:color w:val="222222"/>
        </w:rPr>
        <w:t xml:space="preserve"> o triazaspirano (5 y 10 μM). Después de la incubación durante 18 h, se evaluó la formación de tubos angiogénicos utilizando un microscopio invertido acoplado a cámara [53]. La longitud del tubo de células endoteliales se determin</w:t>
      </w:r>
      <w:r w:rsidR="000D2570">
        <w:rPr>
          <w:rFonts w:ascii="Arial" w:eastAsia="Arial" w:hAnsi="Arial" w:cs="Arial"/>
          <w:color w:val="222222"/>
        </w:rPr>
        <w:t>ó</w:t>
      </w:r>
      <w:r>
        <w:rPr>
          <w:rFonts w:ascii="Arial" w:eastAsia="Arial" w:hAnsi="Arial" w:cs="Arial"/>
          <w:color w:val="222222"/>
        </w:rPr>
        <w:t xml:space="preserve"> en diez posiciones aleatorias usando el programa ImageJ</w:t>
      </w:r>
      <w:r w:rsidR="00C018D4">
        <w:rPr>
          <w:rFonts w:ascii="Arial" w:eastAsia="Arial" w:hAnsi="Arial" w:cs="Arial"/>
          <w:color w:val="222222"/>
        </w:rPr>
        <w:t xml:space="preserve"> Versión 1.53t (National Institutes of Health, USA)</w:t>
      </w:r>
      <w:r>
        <w:rPr>
          <w:rFonts w:ascii="Arial" w:eastAsia="Arial" w:hAnsi="Arial" w:cs="Arial"/>
          <w:color w:val="222222"/>
        </w:rPr>
        <w:t>.</w:t>
      </w:r>
      <w:bookmarkEnd w:id="171"/>
      <w:bookmarkEnd w:id="172"/>
    </w:p>
    <w:p w14:paraId="27413EC9" w14:textId="77777777" w:rsidR="003C6364" w:rsidRPr="003C6364" w:rsidRDefault="003C6364" w:rsidP="003C6364">
      <w:pPr>
        <w:shd w:val="clear" w:color="auto" w:fill="FFFFFF"/>
        <w:spacing w:line="360" w:lineRule="auto"/>
        <w:ind w:left="0" w:hanging="2"/>
        <w:jc w:val="both"/>
        <w:rPr>
          <w:rFonts w:ascii="Arial" w:eastAsia="Arial" w:hAnsi="Arial" w:cs="Arial"/>
          <w:color w:val="222222"/>
        </w:rPr>
      </w:pPr>
    </w:p>
    <w:p w14:paraId="0000019C" w14:textId="77777777" w:rsidR="003F6013" w:rsidRPr="00D53AA2" w:rsidRDefault="00D4129B" w:rsidP="00D53AA2">
      <w:pPr>
        <w:spacing w:line="360" w:lineRule="auto"/>
        <w:ind w:leftChars="0" w:left="0" w:firstLineChars="0" w:firstLine="720"/>
        <w:jc w:val="both"/>
        <w:rPr>
          <w:rFonts w:ascii="Arial" w:eastAsia="Arial" w:hAnsi="Arial" w:cs="Arial"/>
          <w:b/>
          <w:iCs/>
        </w:rPr>
      </w:pPr>
      <w:bookmarkStart w:id="173" w:name="_Toc184900629"/>
      <w:r w:rsidRPr="00D53AA2">
        <w:rPr>
          <w:rFonts w:ascii="Arial" w:eastAsia="Arial" w:hAnsi="Arial" w:cs="Arial"/>
          <w:b/>
          <w:iCs/>
        </w:rPr>
        <w:t>7.8 MTT</w:t>
      </w:r>
      <w:bookmarkEnd w:id="173"/>
      <w:r w:rsidRPr="00D53AA2">
        <w:rPr>
          <w:rFonts w:ascii="Arial" w:eastAsia="Arial" w:hAnsi="Arial" w:cs="Arial"/>
          <w:b/>
          <w:iCs/>
        </w:rPr>
        <w:t xml:space="preserve"> </w:t>
      </w:r>
    </w:p>
    <w:p w14:paraId="626B90CB" w14:textId="77777777" w:rsidR="00852570" w:rsidRPr="00852570" w:rsidRDefault="00852570" w:rsidP="002F2FF3">
      <w:pPr>
        <w:suppressAutoHyphens w:val="0"/>
        <w:spacing w:line="360" w:lineRule="auto"/>
        <w:ind w:leftChars="0" w:left="0" w:firstLineChars="0" w:firstLine="720"/>
        <w:jc w:val="both"/>
        <w:textDirection w:val="lrTb"/>
        <w:textAlignment w:val="auto"/>
        <w:outlineLvl w:val="9"/>
        <w:rPr>
          <w:position w:val="0"/>
          <w:lang w:val="es-MX" w:eastAsia="es-MX"/>
        </w:rPr>
      </w:pPr>
      <w:r w:rsidRPr="00852570">
        <w:rPr>
          <w:rFonts w:ascii="Arial" w:hAnsi="Arial" w:cs="Arial"/>
          <w:color w:val="000000"/>
          <w:position w:val="0"/>
          <w:lang w:val="es-MX" w:eastAsia="es-MX"/>
        </w:rPr>
        <w:t>La viabilidad celular se evaluó mediante un ensayo de reducción de MTT en diferentes condiciones durante 24 h. En primer lugar, las células se sembraron en placas de 96 pocillos con una densidad de 5,000 células/mL y se dejaron crecer al 90 % de la confluencia. A continuación, el medio de cultivo DMEM suplementado con SFB al 5% se reemplazó por un medio OptiMEM. Después de 2 h en esta condición, las células se trataron con las condiciones requeridas de triazaspirano (10 μM). Posteriormente, se agregaron 30 μL de una solución madre de MTT de 2,1 mg/mL al medio de cultivo para obtener una concentración final de 0,5 mg/mL. Los cristales de formazán formados después de 4 h de incubación se disolvieron aún más añadiendo lisis tampón (20% dodecilsulfato de sodio, 50% N, N-dimetilformamida, pH 4,0). Finalmente, se midió la densidad óptica a 570 nm utilizando un lector de microplacas [45].</w:t>
      </w:r>
    </w:p>
    <w:p w14:paraId="0000019E" w14:textId="77777777" w:rsidR="003F6013" w:rsidRDefault="003F6013">
      <w:pPr>
        <w:spacing w:line="360" w:lineRule="auto"/>
        <w:ind w:left="0" w:hanging="2"/>
        <w:jc w:val="both"/>
      </w:pPr>
    </w:p>
    <w:p w14:paraId="0000019F" w14:textId="77777777" w:rsidR="003F6013" w:rsidRPr="003B5755" w:rsidRDefault="00D4129B" w:rsidP="00D53AA2">
      <w:pPr>
        <w:spacing w:line="360" w:lineRule="auto"/>
        <w:ind w:leftChars="0" w:left="0" w:firstLineChars="0" w:firstLine="720"/>
        <w:jc w:val="both"/>
        <w:rPr>
          <w:rFonts w:ascii="Arial" w:eastAsia="Arial" w:hAnsi="Arial" w:cs="Arial"/>
          <w:b/>
          <w:iCs/>
        </w:rPr>
      </w:pPr>
      <w:bookmarkStart w:id="174" w:name="_Toc184900631"/>
      <w:r w:rsidRPr="003B5755">
        <w:rPr>
          <w:rFonts w:ascii="Arial" w:eastAsia="Arial" w:hAnsi="Arial" w:cs="Arial"/>
          <w:b/>
          <w:iCs/>
        </w:rPr>
        <w:t>7.9 Ensayo de formación de colonias</w:t>
      </w:r>
      <w:bookmarkEnd w:id="174"/>
      <w:r w:rsidRPr="003B5755">
        <w:rPr>
          <w:rFonts w:ascii="Arial" w:eastAsia="Arial" w:hAnsi="Arial" w:cs="Arial"/>
          <w:b/>
          <w:iCs/>
        </w:rPr>
        <w:t xml:space="preserve"> </w:t>
      </w:r>
    </w:p>
    <w:p w14:paraId="000001A1" w14:textId="3F0F3398" w:rsidR="003F6013" w:rsidRDefault="00852570" w:rsidP="002F2FF3">
      <w:pPr>
        <w:spacing w:line="360" w:lineRule="auto"/>
        <w:ind w:leftChars="0" w:left="0" w:firstLineChars="0" w:firstLine="720"/>
        <w:jc w:val="both"/>
        <w:rPr>
          <w:rFonts w:ascii="Arial" w:eastAsia="Arial" w:hAnsi="Arial" w:cs="Arial"/>
          <w:b/>
        </w:rPr>
      </w:pPr>
      <w:r>
        <w:rPr>
          <w:rFonts w:ascii="Arial" w:hAnsi="Arial" w:cs="Arial"/>
          <w:color w:val="000000"/>
        </w:rPr>
        <w:t>Se sembraron 1,000 células/mL de MDA-MB-231 en cajas de 35 mm. Después de su incubación y tratamiento por 4 días con el triazaspirano a una concentración de 10 μM, así como su vehículo; las colonias fueron fijadas con metanol frío durante 5 minutos y teñidas con Azul de Coomassie G-250 [52]. Las colonias celulares fueron fotografiadas mediante un fotodocumentador para su análisis estadístico.</w:t>
      </w:r>
    </w:p>
    <w:p w14:paraId="684CCB81" w14:textId="77777777" w:rsidR="003C6364" w:rsidRDefault="003C6364">
      <w:pPr>
        <w:spacing w:line="360" w:lineRule="auto"/>
        <w:ind w:left="0" w:hanging="2"/>
        <w:jc w:val="both"/>
        <w:rPr>
          <w:rFonts w:ascii="Arial" w:eastAsia="Arial" w:hAnsi="Arial" w:cs="Arial"/>
          <w:b/>
        </w:rPr>
      </w:pPr>
    </w:p>
    <w:p w14:paraId="000001A2" w14:textId="77777777" w:rsidR="003F6013" w:rsidRDefault="00D4129B" w:rsidP="00D53AA2">
      <w:pPr>
        <w:spacing w:line="360" w:lineRule="auto"/>
        <w:ind w:leftChars="0" w:left="0" w:firstLineChars="0" w:firstLine="720"/>
        <w:jc w:val="both"/>
        <w:rPr>
          <w:rFonts w:ascii="Arial" w:eastAsia="Arial" w:hAnsi="Arial" w:cs="Arial"/>
        </w:rPr>
      </w:pPr>
      <w:bookmarkStart w:id="175" w:name="_Toc184900633"/>
      <w:r>
        <w:rPr>
          <w:rFonts w:ascii="Arial" w:eastAsia="Arial" w:hAnsi="Arial" w:cs="Arial"/>
          <w:b/>
        </w:rPr>
        <w:t>7.10 Análisis estadístico</w:t>
      </w:r>
      <w:bookmarkEnd w:id="175"/>
    </w:p>
    <w:p w14:paraId="000001A3" w14:textId="66C7C5C2" w:rsidR="003F6013" w:rsidRDefault="00D4129B" w:rsidP="002F2FF3">
      <w:pPr>
        <w:spacing w:line="360" w:lineRule="auto"/>
        <w:ind w:leftChars="0" w:left="0" w:firstLineChars="0" w:firstLine="720"/>
        <w:jc w:val="both"/>
        <w:rPr>
          <w:rFonts w:ascii="Arial" w:eastAsia="Arial" w:hAnsi="Arial" w:cs="Arial"/>
        </w:rPr>
      </w:pPr>
      <w:bookmarkStart w:id="176" w:name="_Toc184899444"/>
      <w:bookmarkStart w:id="177" w:name="_Toc184900634"/>
      <w:r>
        <w:rPr>
          <w:rFonts w:ascii="Arial" w:eastAsia="Arial" w:hAnsi="Arial" w:cs="Arial"/>
        </w:rPr>
        <w:t>Los resultados se expresaron como promedio</w:t>
      </w:r>
      <w:r w:rsidR="006E4179">
        <w:rPr>
          <w:rFonts w:ascii="Arial" w:eastAsia="Arial" w:hAnsi="Arial" w:cs="Arial"/>
        </w:rPr>
        <w:t xml:space="preserve"> </w:t>
      </w:r>
      <w:r>
        <w:rPr>
          <w:rFonts w:ascii="Arial" w:eastAsia="Arial" w:hAnsi="Arial" w:cs="Arial"/>
        </w:rPr>
        <w:t>±</w:t>
      </w:r>
      <w:r w:rsidR="006E4179">
        <w:rPr>
          <w:rFonts w:ascii="Arial" w:eastAsia="Arial" w:hAnsi="Arial" w:cs="Arial"/>
        </w:rPr>
        <w:t xml:space="preserve"> desviación estándar (</w:t>
      </w:r>
      <w:r>
        <w:rPr>
          <w:rFonts w:ascii="Arial" w:eastAsia="Arial" w:hAnsi="Arial" w:cs="Arial"/>
        </w:rPr>
        <w:t>D.E.</w:t>
      </w:r>
      <w:r w:rsidR="006E4179">
        <w:rPr>
          <w:rFonts w:ascii="Arial" w:eastAsia="Arial" w:hAnsi="Arial" w:cs="Arial"/>
        </w:rPr>
        <w:t>).</w:t>
      </w:r>
      <w:r>
        <w:rPr>
          <w:rFonts w:ascii="Arial" w:eastAsia="Arial" w:hAnsi="Arial" w:cs="Arial"/>
        </w:rPr>
        <w:t xml:space="preserve"> Los datos fueron analizados estadísticamente mediante el programa </w:t>
      </w:r>
      <w:r>
        <w:rPr>
          <w:rFonts w:ascii="Arial" w:eastAsia="Arial" w:hAnsi="Arial" w:cs="Arial"/>
          <w:color w:val="000000"/>
        </w:rPr>
        <w:t xml:space="preserve">GraphPad Prism 8 (versión 8.0.2) </w:t>
      </w:r>
      <w:r>
        <w:rPr>
          <w:rFonts w:ascii="Arial" w:eastAsia="Arial" w:hAnsi="Arial" w:cs="Arial"/>
        </w:rPr>
        <w:t>utilizando la prueba ANOVA de una vía comparada mediante la prueba múltiple de Dunette. La probabilidad estadística P&lt;0.05 será considerada significativa.</w:t>
      </w:r>
      <w:bookmarkEnd w:id="176"/>
      <w:bookmarkEnd w:id="177"/>
    </w:p>
    <w:p w14:paraId="000001A4" w14:textId="77777777" w:rsidR="003F6013" w:rsidRDefault="003F6013">
      <w:pPr>
        <w:spacing w:line="360" w:lineRule="auto"/>
        <w:ind w:left="0" w:hanging="2"/>
        <w:jc w:val="both"/>
        <w:rPr>
          <w:rFonts w:ascii="Arial" w:eastAsia="Arial" w:hAnsi="Arial" w:cs="Arial"/>
        </w:rPr>
      </w:pPr>
    </w:p>
    <w:p w14:paraId="000001A5" w14:textId="77777777" w:rsidR="003F6013" w:rsidRDefault="003F6013">
      <w:pPr>
        <w:spacing w:line="360" w:lineRule="auto"/>
        <w:ind w:left="0" w:hanging="2"/>
        <w:jc w:val="both"/>
        <w:rPr>
          <w:rFonts w:ascii="Arial" w:eastAsia="Arial" w:hAnsi="Arial" w:cs="Arial"/>
        </w:rPr>
      </w:pPr>
    </w:p>
    <w:p w14:paraId="000001A6" w14:textId="77777777" w:rsidR="003F6013" w:rsidRDefault="00D4129B" w:rsidP="00D53AA2">
      <w:pPr>
        <w:spacing w:line="360" w:lineRule="auto"/>
        <w:ind w:leftChars="0" w:left="0" w:firstLineChars="0" w:firstLine="720"/>
        <w:jc w:val="both"/>
        <w:rPr>
          <w:rFonts w:ascii="Arial" w:eastAsia="Arial" w:hAnsi="Arial" w:cs="Arial"/>
        </w:rPr>
      </w:pPr>
      <w:bookmarkStart w:id="178" w:name="_Toc184900635"/>
      <w:r>
        <w:rPr>
          <w:rFonts w:ascii="Arial" w:eastAsia="Arial" w:hAnsi="Arial" w:cs="Arial"/>
          <w:b/>
        </w:rPr>
        <w:t>8 Bioseguridad.</w:t>
      </w:r>
      <w:bookmarkEnd w:id="178"/>
    </w:p>
    <w:p w14:paraId="000001A7" w14:textId="00E9B961" w:rsidR="003F6013" w:rsidRDefault="00D4129B">
      <w:pPr>
        <w:spacing w:line="360" w:lineRule="auto"/>
        <w:ind w:left="0" w:hanging="2"/>
        <w:jc w:val="both"/>
        <w:rPr>
          <w:rFonts w:ascii="Arial" w:eastAsia="Arial" w:hAnsi="Arial" w:cs="Arial"/>
        </w:rPr>
      </w:pPr>
      <w:r>
        <w:rPr>
          <w:rFonts w:ascii="Arial" w:eastAsia="Arial" w:hAnsi="Arial" w:cs="Arial"/>
        </w:rPr>
        <w:tab/>
      </w:r>
      <w:bookmarkStart w:id="179" w:name="_Toc184899446"/>
      <w:bookmarkStart w:id="180" w:name="_Toc184900636"/>
      <w:r w:rsidR="002F2FF3">
        <w:rPr>
          <w:rFonts w:ascii="Arial" w:eastAsia="Arial" w:hAnsi="Arial" w:cs="Arial"/>
        </w:rPr>
        <w:tab/>
      </w:r>
      <w:r>
        <w:rPr>
          <w:rFonts w:ascii="Arial" w:eastAsia="Arial" w:hAnsi="Arial" w:cs="Arial"/>
        </w:rPr>
        <w:t>Se trabaj</w:t>
      </w:r>
      <w:r w:rsidR="006E4179">
        <w:rPr>
          <w:rFonts w:ascii="Arial" w:eastAsia="Arial" w:hAnsi="Arial" w:cs="Arial"/>
        </w:rPr>
        <w:t>ó</w:t>
      </w:r>
      <w:r>
        <w:rPr>
          <w:rFonts w:ascii="Arial" w:eastAsia="Arial" w:hAnsi="Arial" w:cs="Arial"/>
        </w:rPr>
        <w:t xml:space="preserve"> con base </w:t>
      </w:r>
      <w:r w:rsidR="006E4179">
        <w:rPr>
          <w:rFonts w:ascii="Arial" w:eastAsia="Arial" w:hAnsi="Arial" w:cs="Arial"/>
        </w:rPr>
        <w:t>en</w:t>
      </w:r>
      <w:r>
        <w:rPr>
          <w:rFonts w:ascii="Arial" w:eastAsia="Arial" w:hAnsi="Arial" w:cs="Arial"/>
        </w:rPr>
        <w:t xml:space="preserve"> lo estipulado en la NOM-087-ECOL-SSA1-2002, para la adecuada clasificación y</w:t>
      </w:r>
      <w:r w:rsidR="006E4179">
        <w:rPr>
          <w:rFonts w:ascii="Arial" w:eastAsia="Arial" w:hAnsi="Arial" w:cs="Arial"/>
        </w:rPr>
        <w:t xml:space="preserve"> manejo de los</w:t>
      </w:r>
      <w:r>
        <w:rPr>
          <w:rFonts w:ascii="Arial" w:eastAsia="Arial" w:hAnsi="Arial" w:cs="Arial"/>
        </w:rPr>
        <w:t xml:space="preserve"> desecho</w:t>
      </w:r>
      <w:r w:rsidR="006E4179">
        <w:rPr>
          <w:rFonts w:ascii="Arial" w:eastAsia="Arial" w:hAnsi="Arial" w:cs="Arial"/>
        </w:rPr>
        <w:t>s</w:t>
      </w:r>
      <w:r>
        <w:rPr>
          <w:rFonts w:ascii="Arial" w:eastAsia="Arial" w:hAnsi="Arial" w:cs="Arial"/>
        </w:rPr>
        <w:t xml:space="preserve"> de residuos biológicos</w:t>
      </w:r>
      <w:r w:rsidR="006E4179">
        <w:rPr>
          <w:rFonts w:ascii="Arial" w:eastAsia="Arial" w:hAnsi="Arial" w:cs="Arial"/>
        </w:rPr>
        <w:t xml:space="preserve"> generados durante el desarrollo de las metodologías previamente descritas.</w:t>
      </w:r>
      <w:r>
        <w:rPr>
          <w:rFonts w:ascii="Arial" w:eastAsia="Arial" w:hAnsi="Arial" w:cs="Arial"/>
        </w:rPr>
        <w:t xml:space="preserve"> </w:t>
      </w:r>
      <w:r w:rsidR="006E4179">
        <w:rPr>
          <w:rFonts w:ascii="Arial" w:eastAsia="Arial" w:hAnsi="Arial" w:cs="Arial"/>
        </w:rPr>
        <w:t xml:space="preserve">Se dispuso de bolsas </w:t>
      </w:r>
      <w:r>
        <w:rPr>
          <w:rFonts w:ascii="Arial" w:eastAsia="Arial" w:hAnsi="Arial" w:cs="Arial"/>
        </w:rPr>
        <w:t>de polietileno color amarillo según lo señalado en la norma previamente mencionada. El presente proyecto cuenta con el registro 0004-UABC-CI-FMM-R100323 avalado por parte del Comité de Investigación de la Facultad de Medicina Mexicali (FMM).</w:t>
      </w:r>
      <w:bookmarkEnd w:id="179"/>
      <w:bookmarkEnd w:id="180"/>
    </w:p>
    <w:p w14:paraId="000001A8" w14:textId="77777777" w:rsidR="003F6013" w:rsidRDefault="003F6013">
      <w:pPr>
        <w:spacing w:line="360" w:lineRule="auto"/>
        <w:ind w:left="0" w:hanging="2"/>
        <w:jc w:val="both"/>
        <w:rPr>
          <w:rFonts w:ascii="Arial" w:eastAsia="Arial" w:hAnsi="Arial" w:cs="Arial"/>
        </w:rPr>
      </w:pPr>
    </w:p>
    <w:p w14:paraId="000001C2" w14:textId="0D127366" w:rsidR="003F6013" w:rsidRDefault="003F6013" w:rsidP="003C6364">
      <w:pPr>
        <w:spacing w:line="360" w:lineRule="auto"/>
        <w:ind w:leftChars="0" w:left="0" w:firstLineChars="0" w:firstLine="0"/>
        <w:jc w:val="both"/>
        <w:rPr>
          <w:rFonts w:ascii="Arial" w:eastAsia="Arial" w:hAnsi="Arial" w:cs="Arial"/>
        </w:rPr>
      </w:pPr>
    </w:p>
    <w:p w14:paraId="17E1C362" w14:textId="418964F4" w:rsidR="003C6364" w:rsidRDefault="003C6364" w:rsidP="003C6364">
      <w:pPr>
        <w:spacing w:line="360" w:lineRule="auto"/>
        <w:ind w:leftChars="0" w:left="0" w:firstLineChars="0" w:firstLine="0"/>
        <w:jc w:val="both"/>
        <w:rPr>
          <w:rFonts w:ascii="Arial" w:eastAsia="Arial" w:hAnsi="Arial" w:cs="Arial"/>
        </w:rPr>
      </w:pPr>
    </w:p>
    <w:p w14:paraId="4EF2C632" w14:textId="52AA5909" w:rsidR="00D94B2A" w:rsidRDefault="00D94B2A" w:rsidP="003C6364">
      <w:pPr>
        <w:spacing w:line="360" w:lineRule="auto"/>
        <w:ind w:leftChars="0" w:left="0" w:firstLineChars="0" w:firstLine="0"/>
        <w:jc w:val="both"/>
        <w:rPr>
          <w:rFonts w:ascii="Arial" w:eastAsia="Arial" w:hAnsi="Arial" w:cs="Arial"/>
        </w:rPr>
      </w:pPr>
    </w:p>
    <w:p w14:paraId="1EFE531E" w14:textId="1AD2F5A9" w:rsidR="0098047E" w:rsidRDefault="0098047E" w:rsidP="003C6364">
      <w:pPr>
        <w:spacing w:line="360" w:lineRule="auto"/>
        <w:ind w:leftChars="0" w:left="0" w:firstLineChars="0" w:firstLine="0"/>
        <w:jc w:val="both"/>
        <w:rPr>
          <w:rFonts w:ascii="Arial" w:eastAsia="Arial" w:hAnsi="Arial" w:cs="Arial"/>
        </w:rPr>
      </w:pPr>
    </w:p>
    <w:p w14:paraId="2A2727CB" w14:textId="77777777" w:rsidR="00D749BF" w:rsidRDefault="00D749BF" w:rsidP="003C6364">
      <w:pPr>
        <w:spacing w:line="360" w:lineRule="auto"/>
        <w:ind w:leftChars="0" w:left="0" w:firstLineChars="0" w:firstLine="0"/>
        <w:jc w:val="both"/>
        <w:rPr>
          <w:rFonts w:ascii="Arial" w:eastAsia="Arial" w:hAnsi="Arial" w:cs="Arial"/>
        </w:rPr>
      </w:pPr>
    </w:p>
    <w:p w14:paraId="06548BAD" w14:textId="747F25FD" w:rsidR="0098047E" w:rsidRDefault="0098047E" w:rsidP="003C6364">
      <w:pPr>
        <w:spacing w:line="360" w:lineRule="auto"/>
        <w:ind w:leftChars="0" w:left="0" w:firstLineChars="0" w:firstLine="0"/>
        <w:jc w:val="both"/>
        <w:rPr>
          <w:rFonts w:ascii="Arial" w:eastAsia="Arial" w:hAnsi="Arial" w:cs="Arial"/>
        </w:rPr>
      </w:pPr>
    </w:p>
    <w:p w14:paraId="4CE15950" w14:textId="7C2C3C62" w:rsidR="0098047E" w:rsidRDefault="0098047E" w:rsidP="003C6364">
      <w:pPr>
        <w:spacing w:line="360" w:lineRule="auto"/>
        <w:ind w:leftChars="0" w:left="0" w:firstLineChars="0" w:firstLine="0"/>
        <w:jc w:val="both"/>
        <w:rPr>
          <w:rFonts w:ascii="Arial" w:eastAsia="Arial" w:hAnsi="Arial" w:cs="Arial"/>
        </w:rPr>
      </w:pPr>
    </w:p>
    <w:p w14:paraId="48157223" w14:textId="79C89056" w:rsidR="0098047E" w:rsidRDefault="0098047E" w:rsidP="003C6364">
      <w:pPr>
        <w:spacing w:line="360" w:lineRule="auto"/>
        <w:ind w:leftChars="0" w:left="0" w:firstLineChars="0" w:firstLine="0"/>
        <w:jc w:val="both"/>
        <w:rPr>
          <w:rFonts w:ascii="Arial" w:eastAsia="Arial" w:hAnsi="Arial" w:cs="Arial"/>
        </w:rPr>
      </w:pPr>
    </w:p>
    <w:p w14:paraId="1E563B77" w14:textId="4AF4614D" w:rsidR="0098047E" w:rsidRDefault="0098047E" w:rsidP="003C6364">
      <w:pPr>
        <w:spacing w:line="360" w:lineRule="auto"/>
        <w:ind w:leftChars="0" w:left="0" w:firstLineChars="0" w:firstLine="0"/>
        <w:jc w:val="both"/>
        <w:rPr>
          <w:rFonts w:ascii="Arial" w:eastAsia="Arial" w:hAnsi="Arial" w:cs="Arial"/>
        </w:rPr>
      </w:pPr>
    </w:p>
    <w:p w14:paraId="1C45A443" w14:textId="2C5248FE" w:rsidR="009314C9" w:rsidRDefault="009314C9" w:rsidP="003C6364">
      <w:pPr>
        <w:spacing w:line="360" w:lineRule="auto"/>
        <w:ind w:leftChars="0" w:left="0" w:firstLineChars="0" w:firstLine="0"/>
        <w:jc w:val="both"/>
        <w:rPr>
          <w:rFonts w:ascii="Arial" w:eastAsia="Arial" w:hAnsi="Arial" w:cs="Arial"/>
        </w:rPr>
      </w:pPr>
    </w:p>
    <w:p w14:paraId="6BC6FB7B" w14:textId="4BAA9B43" w:rsidR="009314C9" w:rsidRDefault="009314C9" w:rsidP="003C6364">
      <w:pPr>
        <w:spacing w:line="360" w:lineRule="auto"/>
        <w:ind w:leftChars="0" w:left="0" w:firstLineChars="0" w:firstLine="0"/>
        <w:jc w:val="both"/>
        <w:rPr>
          <w:rFonts w:ascii="Arial" w:eastAsia="Arial" w:hAnsi="Arial" w:cs="Arial"/>
        </w:rPr>
      </w:pPr>
    </w:p>
    <w:p w14:paraId="6B1343A9" w14:textId="5D17A0EE" w:rsidR="009314C9" w:rsidRDefault="009314C9" w:rsidP="003C6364">
      <w:pPr>
        <w:spacing w:line="360" w:lineRule="auto"/>
        <w:ind w:leftChars="0" w:left="0" w:firstLineChars="0" w:firstLine="0"/>
        <w:jc w:val="both"/>
        <w:rPr>
          <w:rFonts w:ascii="Arial" w:eastAsia="Arial" w:hAnsi="Arial" w:cs="Arial"/>
        </w:rPr>
      </w:pPr>
    </w:p>
    <w:p w14:paraId="6E85B216" w14:textId="1A0DD7DA" w:rsidR="009314C9" w:rsidRDefault="009314C9" w:rsidP="003C6364">
      <w:pPr>
        <w:spacing w:line="360" w:lineRule="auto"/>
        <w:ind w:leftChars="0" w:left="0" w:firstLineChars="0" w:firstLine="0"/>
        <w:jc w:val="both"/>
        <w:rPr>
          <w:rFonts w:ascii="Arial" w:eastAsia="Arial" w:hAnsi="Arial" w:cs="Arial"/>
        </w:rPr>
      </w:pPr>
    </w:p>
    <w:p w14:paraId="4739732E" w14:textId="7EC32B7D" w:rsidR="00D94B2A" w:rsidRDefault="00D94B2A" w:rsidP="003C6364">
      <w:pPr>
        <w:spacing w:line="360" w:lineRule="auto"/>
        <w:ind w:leftChars="0" w:left="0" w:firstLineChars="0" w:firstLine="0"/>
        <w:jc w:val="both"/>
        <w:rPr>
          <w:rFonts w:ascii="Arial" w:eastAsia="Arial" w:hAnsi="Arial" w:cs="Arial"/>
        </w:rPr>
      </w:pPr>
    </w:p>
    <w:p w14:paraId="20685658" w14:textId="77777777" w:rsidR="009314C9" w:rsidRDefault="009314C9" w:rsidP="003C6364">
      <w:pPr>
        <w:spacing w:line="360" w:lineRule="auto"/>
        <w:ind w:leftChars="0" w:left="0" w:firstLineChars="0" w:firstLine="0"/>
        <w:jc w:val="both"/>
        <w:rPr>
          <w:rFonts w:ascii="Arial" w:eastAsia="Arial" w:hAnsi="Arial" w:cs="Arial"/>
        </w:rPr>
      </w:pPr>
    </w:p>
    <w:p w14:paraId="08942B20" w14:textId="02048CD2" w:rsidR="003C6364" w:rsidRDefault="00D4129B" w:rsidP="00D53AA2">
      <w:pPr>
        <w:spacing w:line="360" w:lineRule="auto"/>
        <w:ind w:leftChars="0" w:left="0" w:firstLineChars="0" w:firstLine="720"/>
        <w:jc w:val="both"/>
        <w:rPr>
          <w:rFonts w:ascii="Arial" w:eastAsia="Arial" w:hAnsi="Arial" w:cs="Arial"/>
          <w:b/>
        </w:rPr>
      </w:pPr>
      <w:bookmarkStart w:id="181" w:name="_Toc184900637"/>
      <w:r>
        <w:rPr>
          <w:rFonts w:ascii="Arial" w:eastAsia="Arial" w:hAnsi="Arial" w:cs="Arial"/>
          <w:b/>
        </w:rPr>
        <w:lastRenderedPageBreak/>
        <w:t>9. Resultados</w:t>
      </w:r>
      <w:bookmarkEnd w:id="181"/>
      <w:r>
        <w:rPr>
          <w:rFonts w:ascii="Arial" w:eastAsia="Arial" w:hAnsi="Arial" w:cs="Arial"/>
          <w:b/>
        </w:rPr>
        <w:t xml:space="preserve"> </w:t>
      </w:r>
    </w:p>
    <w:p w14:paraId="39690856" w14:textId="21797C5B" w:rsidR="00D749BF" w:rsidRPr="00D749BF" w:rsidRDefault="00D4129B" w:rsidP="00D53AA2">
      <w:pPr>
        <w:spacing w:line="360" w:lineRule="auto"/>
        <w:ind w:leftChars="0" w:left="0" w:firstLineChars="0" w:firstLine="720"/>
        <w:jc w:val="both"/>
        <w:rPr>
          <w:rFonts w:ascii="Arial" w:eastAsia="Arial" w:hAnsi="Arial" w:cs="Arial"/>
          <w:b/>
        </w:rPr>
      </w:pPr>
      <w:bookmarkStart w:id="182" w:name="_Toc184899448"/>
      <w:bookmarkStart w:id="183" w:name="_Toc184900638"/>
      <w:r w:rsidRPr="006E4179">
        <w:rPr>
          <w:rFonts w:ascii="Arial" w:eastAsia="Arial" w:hAnsi="Arial" w:cs="Arial"/>
          <w:b/>
        </w:rPr>
        <w:t>Triazaspirano no impacta en la formación de colonias en células MDA-MB-231.</w:t>
      </w:r>
      <w:bookmarkEnd w:id="182"/>
      <w:bookmarkEnd w:id="183"/>
      <w:r w:rsidRPr="006E4179">
        <w:rPr>
          <w:rFonts w:ascii="Arial" w:eastAsia="Arial" w:hAnsi="Arial" w:cs="Arial"/>
          <w:b/>
        </w:rPr>
        <w:t xml:space="preserve"> </w:t>
      </w:r>
    </w:p>
    <w:p w14:paraId="000001C5" w14:textId="512CC2BD" w:rsidR="003F6013" w:rsidRDefault="00D4129B" w:rsidP="00D749BF">
      <w:pPr>
        <w:spacing w:line="360" w:lineRule="auto"/>
        <w:ind w:leftChars="0" w:left="0" w:firstLineChars="0" w:firstLine="720"/>
        <w:jc w:val="both"/>
        <w:rPr>
          <w:rFonts w:ascii="Arial" w:eastAsia="Arial" w:hAnsi="Arial" w:cs="Arial"/>
        </w:rPr>
      </w:pPr>
      <w:bookmarkStart w:id="184" w:name="_Toc184899449"/>
      <w:bookmarkStart w:id="185" w:name="_Toc184900639"/>
      <w:r>
        <w:rPr>
          <w:rFonts w:ascii="Arial" w:eastAsia="Arial" w:hAnsi="Arial" w:cs="Arial"/>
        </w:rPr>
        <w:t xml:space="preserve">El cáncer de mama triple negativo es un tipo de cáncer altamente agresivo y metastásico, asociado a una elevada capacidad proliferativa. Por </w:t>
      </w:r>
      <w:r w:rsidR="006E4179">
        <w:rPr>
          <w:rFonts w:ascii="Arial" w:eastAsia="Arial" w:hAnsi="Arial" w:cs="Arial"/>
        </w:rPr>
        <w:t xml:space="preserve">lo </w:t>
      </w:r>
      <w:r>
        <w:rPr>
          <w:rFonts w:ascii="Arial" w:eastAsia="Arial" w:hAnsi="Arial" w:cs="Arial"/>
        </w:rPr>
        <w:t>tanto, se decidió evaluar el efecto del triazaspirano sobre la formación de colonias. Los resultados muestran que no existe una disminución significativa en la formación de las colonias, por lo cual, la molécula no está interviniendo en la capacidad proliferativa de las células tumorales (</w:t>
      </w:r>
      <w:r w:rsidR="006E4179">
        <w:rPr>
          <w:rFonts w:ascii="Arial" w:eastAsia="Arial" w:hAnsi="Arial" w:cs="Arial"/>
        </w:rPr>
        <w:t>F</w:t>
      </w:r>
      <w:r>
        <w:rPr>
          <w:rFonts w:ascii="Arial" w:eastAsia="Arial" w:hAnsi="Arial" w:cs="Arial"/>
        </w:rPr>
        <w:t xml:space="preserve">igura </w:t>
      </w:r>
      <w:r w:rsidR="00364B28">
        <w:rPr>
          <w:rFonts w:ascii="Arial" w:eastAsia="Arial" w:hAnsi="Arial" w:cs="Arial"/>
        </w:rPr>
        <w:t>5</w:t>
      </w:r>
      <w:r>
        <w:rPr>
          <w:rFonts w:ascii="Arial" w:eastAsia="Arial" w:hAnsi="Arial" w:cs="Arial"/>
        </w:rPr>
        <w:t>).</w:t>
      </w:r>
      <w:bookmarkEnd w:id="184"/>
      <w:bookmarkEnd w:id="185"/>
    </w:p>
    <w:p w14:paraId="000001C6" w14:textId="77777777" w:rsidR="003F6013" w:rsidRDefault="003F6013">
      <w:pPr>
        <w:spacing w:line="360" w:lineRule="auto"/>
        <w:ind w:left="0" w:hanging="2"/>
        <w:jc w:val="both"/>
        <w:rPr>
          <w:rFonts w:ascii="Arial" w:eastAsia="Arial" w:hAnsi="Arial" w:cs="Arial"/>
        </w:rPr>
      </w:pPr>
    </w:p>
    <w:p w14:paraId="000001C7" w14:textId="77777777" w:rsidR="003F6013" w:rsidRDefault="00D4129B">
      <w:pPr>
        <w:spacing w:after="160" w:line="360" w:lineRule="auto"/>
        <w:ind w:left="0" w:hanging="2"/>
        <w:jc w:val="center"/>
        <w:rPr>
          <w:rFonts w:ascii="Arial" w:eastAsia="Arial" w:hAnsi="Arial" w:cs="Arial"/>
        </w:rPr>
      </w:pPr>
      <w:bookmarkStart w:id="186" w:name="_Toc184899450"/>
      <w:bookmarkStart w:id="187" w:name="_Toc184900640"/>
      <w:r>
        <w:rPr>
          <w:rFonts w:ascii="Arial" w:eastAsia="Arial" w:hAnsi="Arial" w:cs="Arial"/>
          <w:noProof/>
        </w:rPr>
        <w:drawing>
          <wp:inline distT="114300" distB="114300" distL="114300" distR="114300" wp14:anchorId="1C2FE52A" wp14:editId="74773C19">
            <wp:extent cx="5201603" cy="2075297"/>
            <wp:effectExtent l="0" t="0" r="0" b="0"/>
            <wp:docPr id="1031" name="image11.png"/>
            <wp:cNvGraphicFramePr/>
            <a:graphic xmlns:a="http://schemas.openxmlformats.org/drawingml/2006/main">
              <a:graphicData uri="http://schemas.openxmlformats.org/drawingml/2006/picture">
                <pic:pic xmlns:pic="http://schemas.openxmlformats.org/drawingml/2006/picture">
                  <pic:nvPicPr>
                    <pic:cNvPr id="0" name="image11.png"/>
                    <pic:cNvPicPr preferRelativeResize="0"/>
                  </pic:nvPicPr>
                  <pic:blipFill>
                    <a:blip r:embed="rId20"/>
                    <a:srcRect t="14058" r="916" b="15574"/>
                    <a:stretch>
                      <a:fillRect/>
                    </a:stretch>
                  </pic:blipFill>
                  <pic:spPr>
                    <a:xfrm>
                      <a:off x="0" y="0"/>
                      <a:ext cx="5201603" cy="2075297"/>
                    </a:xfrm>
                    <a:prstGeom prst="rect">
                      <a:avLst/>
                    </a:prstGeom>
                    <a:ln/>
                  </pic:spPr>
                </pic:pic>
              </a:graphicData>
            </a:graphic>
          </wp:inline>
        </w:drawing>
      </w:r>
      <w:bookmarkEnd w:id="186"/>
      <w:bookmarkEnd w:id="187"/>
    </w:p>
    <w:p w14:paraId="000001C8" w14:textId="3B8C69AA" w:rsidR="003F6013" w:rsidRPr="009314C9" w:rsidRDefault="00D4129B">
      <w:pPr>
        <w:spacing w:after="160" w:line="360" w:lineRule="auto"/>
        <w:ind w:left="0" w:hanging="2"/>
        <w:jc w:val="both"/>
        <w:rPr>
          <w:rFonts w:ascii="Arial" w:eastAsia="Arial" w:hAnsi="Arial" w:cs="Arial"/>
          <w:sz w:val="18"/>
          <w:szCs w:val="18"/>
        </w:rPr>
      </w:pPr>
      <w:bookmarkStart w:id="188" w:name="_Toc184899451"/>
      <w:bookmarkStart w:id="189" w:name="_Toc184900641"/>
      <w:r w:rsidRPr="009314C9">
        <w:rPr>
          <w:rFonts w:ascii="Arial" w:eastAsia="Arial" w:hAnsi="Arial" w:cs="Arial"/>
          <w:sz w:val="18"/>
          <w:szCs w:val="18"/>
        </w:rPr>
        <w:t>Fig</w:t>
      </w:r>
      <w:r w:rsidR="00364B28" w:rsidRPr="009314C9">
        <w:rPr>
          <w:rFonts w:ascii="Arial" w:eastAsia="Arial" w:hAnsi="Arial" w:cs="Arial"/>
          <w:sz w:val="18"/>
          <w:szCs w:val="18"/>
        </w:rPr>
        <w:t>ura</w:t>
      </w:r>
      <w:r w:rsidRPr="009314C9">
        <w:rPr>
          <w:rFonts w:ascii="Arial" w:eastAsia="Arial" w:hAnsi="Arial" w:cs="Arial"/>
          <w:sz w:val="18"/>
          <w:szCs w:val="18"/>
        </w:rPr>
        <w:t xml:space="preserve"> </w:t>
      </w:r>
      <w:r w:rsidR="00364B28" w:rsidRPr="009314C9">
        <w:rPr>
          <w:rFonts w:ascii="Arial" w:eastAsia="Arial" w:hAnsi="Arial" w:cs="Arial"/>
          <w:sz w:val="18"/>
          <w:szCs w:val="18"/>
        </w:rPr>
        <w:t>5</w:t>
      </w:r>
      <w:r w:rsidRPr="009314C9">
        <w:rPr>
          <w:rFonts w:ascii="Arial" w:eastAsia="Arial" w:hAnsi="Arial" w:cs="Arial"/>
          <w:sz w:val="18"/>
          <w:szCs w:val="18"/>
        </w:rPr>
        <w:t xml:space="preserve">. </w:t>
      </w:r>
      <w:r w:rsidRPr="009314C9">
        <w:rPr>
          <w:rFonts w:ascii="Arial" w:eastAsia="Arial" w:hAnsi="Arial" w:cs="Arial"/>
          <w:b/>
          <w:sz w:val="18"/>
          <w:szCs w:val="18"/>
        </w:rPr>
        <w:t xml:space="preserve">Efecto de triazaspirano sobre la proliferación celular. </w:t>
      </w:r>
      <w:r w:rsidRPr="009314C9">
        <w:rPr>
          <w:rFonts w:ascii="Arial" w:eastAsia="Arial" w:hAnsi="Arial" w:cs="Arial"/>
          <w:sz w:val="18"/>
          <w:szCs w:val="18"/>
        </w:rPr>
        <w:t>Cultivos de células MDA-MB-231 fueron incubadas y tratadas durante 96 horas con el triazaspirano a una concentración de 10 μM. Posteriormente, fueron fijadas con metanol 100% y teñidas con Azul de Coomassie</w:t>
      </w:r>
      <w:r w:rsidR="00805993" w:rsidRPr="009314C9">
        <w:rPr>
          <w:rFonts w:ascii="Arial" w:eastAsia="Arial" w:hAnsi="Arial" w:cs="Arial"/>
          <w:sz w:val="18"/>
          <w:szCs w:val="18"/>
        </w:rPr>
        <w:t xml:space="preserve"> G-250</w:t>
      </w:r>
      <w:r w:rsidRPr="009314C9">
        <w:rPr>
          <w:rFonts w:ascii="Arial" w:eastAsia="Arial" w:hAnsi="Arial" w:cs="Arial"/>
          <w:sz w:val="18"/>
          <w:szCs w:val="18"/>
        </w:rPr>
        <w:t>.</w:t>
      </w:r>
      <w:bookmarkEnd w:id="188"/>
      <w:bookmarkEnd w:id="189"/>
    </w:p>
    <w:p w14:paraId="000001C9" w14:textId="77777777" w:rsidR="003F6013" w:rsidRDefault="003F6013">
      <w:pPr>
        <w:spacing w:after="160" w:line="360" w:lineRule="auto"/>
        <w:ind w:left="0" w:hanging="2"/>
        <w:jc w:val="both"/>
        <w:rPr>
          <w:rFonts w:ascii="Arial" w:eastAsia="Arial" w:hAnsi="Arial" w:cs="Arial"/>
          <w:sz w:val="16"/>
          <w:szCs w:val="16"/>
        </w:rPr>
      </w:pPr>
    </w:p>
    <w:p w14:paraId="000001CA" w14:textId="77777777" w:rsidR="003F6013" w:rsidRDefault="003F6013">
      <w:pPr>
        <w:spacing w:after="160" w:line="360" w:lineRule="auto"/>
        <w:ind w:left="0" w:hanging="2"/>
        <w:jc w:val="both"/>
        <w:rPr>
          <w:rFonts w:ascii="Arial" w:eastAsia="Arial" w:hAnsi="Arial" w:cs="Arial"/>
          <w:sz w:val="16"/>
          <w:szCs w:val="16"/>
        </w:rPr>
      </w:pPr>
    </w:p>
    <w:p w14:paraId="000001CB" w14:textId="78B5A4DD" w:rsidR="003F6013" w:rsidRDefault="003F6013">
      <w:pPr>
        <w:spacing w:after="160" w:line="360" w:lineRule="auto"/>
        <w:ind w:left="0" w:hanging="2"/>
        <w:jc w:val="both"/>
        <w:rPr>
          <w:rFonts w:ascii="Arial" w:eastAsia="Arial" w:hAnsi="Arial" w:cs="Arial"/>
          <w:sz w:val="16"/>
          <w:szCs w:val="16"/>
        </w:rPr>
      </w:pPr>
    </w:p>
    <w:p w14:paraId="6B829A22" w14:textId="30E141CC" w:rsidR="00305090" w:rsidRDefault="00305090">
      <w:pPr>
        <w:spacing w:after="160" w:line="360" w:lineRule="auto"/>
        <w:ind w:left="0" w:hanging="2"/>
        <w:jc w:val="both"/>
        <w:rPr>
          <w:rFonts w:ascii="Arial" w:eastAsia="Arial" w:hAnsi="Arial" w:cs="Arial"/>
          <w:sz w:val="16"/>
          <w:szCs w:val="16"/>
        </w:rPr>
      </w:pPr>
    </w:p>
    <w:p w14:paraId="4CA5F11F" w14:textId="77777777" w:rsidR="00305090" w:rsidRDefault="00305090">
      <w:pPr>
        <w:spacing w:after="160" w:line="360" w:lineRule="auto"/>
        <w:ind w:left="0" w:hanging="2"/>
        <w:jc w:val="both"/>
        <w:rPr>
          <w:rFonts w:ascii="Arial" w:eastAsia="Arial" w:hAnsi="Arial" w:cs="Arial"/>
          <w:sz w:val="16"/>
          <w:szCs w:val="16"/>
        </w:rPr>
      </w:pPr>
    </w:p>
    <w:p w14:paraId="000001CC" w14:textId="77777777" w:rsidR="003F6013" w:rsidRDefault="003F6013">
      <w:pPr>
        <w:spacing w:after="160" w:line="360" w:lineRule="auto"/>
        <w:ind w:left="0" w:hanging="2"/>
        <w:jc w:val="both"/>
        <w:rPr>
          <w:rFonts w:ascii="Arial" w:eastAsia="Arial" w:hAnsi="Arial" w:cs="Arial"/>
          <w:sz w:val="16"/>
          <w:szCs w:val="16"/>
        </w:rPr>
      </w:pPr>
    </w:p>
    <w:p w14:paraId="000001CD" w14:textId="0D5E92DE" w:rsidR="003F6013" w:rsidRDefault="003F6013">
      <w:pPr>
        <w:spacing w:after="160" w:line="360" w:lineRule="auto"/>
        <w:ind w:left="0" w:hanging="2"/>
        <w:jc w:val="both"/>
        <w:rPr>
          <w:rFonts w:ascii="Arial" w:eastAsia="Arial" w:hAnsi="Arial" w:cs="Arial"/>
          <w:sz w:val="16"/>
          <w:szCs w:val="16"/>
        </w:rPr>
      </w:pPr>
    </w:p>
    <w:p w14:paraId="0034FB9C" w14:textId="77777777" w:rsidR="00B45933" w:rsidRDefault="00B45933">
      <w:pPr>
        <w:spacing w:after="160" w:line="360" w:lineRule="auto"/>
        <w:ind w:left="0" w:hanging="2"/>
        <w:jc w:val="both"/>
        <w:rPr>
          <w:rFonts w:ascii="Arial" w:eastAsia="Arial" w:hAnsi="Arial" w:cs="Arial"/>
          <w:sz w:val="16"/>
          <w:szCs w:val="16"/>
        </w:rPr>
      </w:pPr>
    </w:p>
    <w:p w14:paraId="715DA6DF" w14:textId="77777777" w:rsidR="003C6364" w:rsidRDefault="003C6364">
      <w:pPr>
        <w:spacing w:after="160" w:line="360" w:lineRule="auto"/>
        <w:ind w:left="0" w:hanging="2"/>
        <w:jc w:val="both"/>
        <w:rPr>
          <w:rFonts w:ascii="Arial" w:eastAsia="Arial" w:hAnsi="Arial" w:cs="Arial"/>
          <w:sz w:val="16"/>
          <w:szCs w:val="16"/>
        </w:rPr>
      </w:pPr>
    </w:p>
    <w:p w14:paraId="000001CE" w14:textId="41279FB7" w:rsidR="003F6013" w:rsidRPr="006E4179" w:rsidRDefault="003C6364" w:rsidP="00D53AA2">
      <w:pPr>
        <w:spacing w:line="360" w:lineRule="auto"/>
        <w:ind w:leftChars="0" w:left="0" w:firstLineChars="0" w:firstLine="720"/>
        <w:jc w:val="both"/>
        <w:rPr>
          <w:rFonts w:ascii="Arial" w:eastAsia="Arial" w:hAnsi="Arial" w:cs="Arial"/>
          <w:b/>
        </w:rPr>
      </w:pPr>
      <w:bookmarkStart w:id="190" w:name="_Toc184899452"/>
      <w:bookmarkStart w:id="191" w:name="_Toc184900642"/>
      <w:r w:rsidRPr="006E4179">
        <w:rPr>
          <w:rFonts w:ascii="Arial" w:eastAsia="Arial" w:hAnsi="Arial" w:cs="Arial"/>
          <w:b/>
        </w:rPr>
        <w:lastRenderedPageBreak/>
        <w:t xml:space="preserve">La influencia del </w:t>
      </w:r>
      <w:r w:rsidR="007023B3">
        <w:rPr>
          <w:rFonts w:ascii="Arial" w:eastAsia="Arial" w:hAnsi="Arial" w:cs="Arial"/>
          <w:b/>
        </w:rPr>
        <w:t>t</w:t>
      </w:r>
      <w:r w:rsidR="00D4129B" w:rsidRPr="006E4179">
        <w:rPr>
          <w:rFonts w:ascii="Arial" w:eastAsia="Arial" w:hAnsi="Arial" w:cs="Arial"/>
          <w:b/>
        </w:rPr>
        <w:t xml:space="preserve">riazaspirano no </w:t>
      </w:r>
      <w:r w:rsidRPr="006E4179">
        <w:rPr>
          <w:rFonts w:ascii="Arial" w:eastAsia="Arial" w:hAnsi="Arial" w:cs="Arial"/>
          <w:b/>
        </w:rPr>
        <w:t>influye en</w:t>
      </w:r>
      <w:r w:rsidR="00D4129B" w:rsidRPr="006E4179">
        <w:rPr>
          <w:rFonts w:ascii="Arial" w:eastAsia="Arial" w:hAnsi="Arial" w:cs="Arial"/>
          <w:b/>
        </w:rPr>
        <w:t xml:space="preserve"> la viabilidad celular en células MDA-MB-231.</w:t>
      </w:r>
      <w:bookmarkEnd w:id="190"/>
      <w:bookmarkEnd w:id="191"/>
      <w:r w:rsidR="00D4129B" w:rsidRPr="006E4179">
        <w:rPr>
          <w:rFonts w:ascii="Arial" w:eastAsia="Arial" w:hAnsi="Arial" w:cs="Arial"/>
          <w:b/>
        </w:rPr>
        <w:t xml:space="preserve"> </w:t>
      </w:r>
    </w:p>
    <w:p w14:paraId="000001CF" w14:textId="3B2E5C18" w:rsidR="003F6013" w:rsidRDefault="00D4129B" w:rsidP="00D749BF">
      <w:pPr>
        <w:spacing w:line="360" w:lineRule="auto"/>
        <w:ind w:leftChars="0" w:left="0" w:firstLineChars="0" w:firstLine="720"/>
        <w:jc w:val="both"/>
        <w:rPr>
          <w:rFonts w:ascii="Arial" w:eastAsia="Arial" w:hAnsi="Arial" w:cs="Arial"/>
        </w:rPr>
      </w:pPr>
      <w:bookmarkStart w:id="192" w:name="_Toc184899453"/>
      <w:bookmarkStart w:id="193" w:name="_Toc184900643"/>
      <w:r>
        <w:rPr>
          <w:rFonts w:ascii="Arial" w:eastAsia="Arial" w:hAnsi="Arial" w:cs="Arial"/>
        </w:rPr>
        <w:t>La formación de colonias tumorales se encuentra ligado a la viabilidad celular, por lo que decidimos analizar si el triazaspirano modula este fenómeno en células MDA-MB-231. Como se muestra en la Fig</w:t>
      </w:r>
      <w:r w:rsidR="00364B28">
        <w:rPr>
          <w:rFonts w:ascii="Arial" w:eastAsia="Arial" w:hAnsi="Arial" w:cs="Arial"/>
        </w:rPr>
        <w:t>ura</w:t>
      </w:r>
      <w:r>
        <w:rPr>
          <w:rFonts w:ascii="Arial" w:eastAsia="Arial" w:hAnsi="Arial" w:cs="Arial"/>
        </w:rPr>
        <w:t xml:space="preserve"> </w:t>
      </w:r>
      <w:r w:rsidR="00364B28">
        <w:rPr>
          <w:rFonts w:ascii="Arial" w:eastAsia="Arial" w:hAnsi="Arial" w:cs="Arial"/>
        </w:rPr>
        <w:t>6</w:t>
      </w:r>
      <w:r>
        <w:rPr>
          <w:rFonts w:ascii="Arial" w:eastAsia="Arial" w:hAnsi="Arial" w:cs="Arial"/>
        </w:rPr>
        <w:t xml:space="preserve">, nuestros resultados indican que el triazaspirano a </w:t>
      </w:r>
      <w:r w:rsidR="003C6364">
        <w:rPr>
          <w:rFonts w:ascii="Arial" w:eastAsia="Arial" w:hAnsi="Arial" w:cs="Arial"/>
        </w:rPr>
        <w:t xml:space="preserve">una </w:t>
      </w:r>
      <w:r>
        <w:rPr>
          <w:rFonts w:ascii="Arial" w:eastAsia="Arial" w:hAnsi="Arial" w:cs="Arial"/>
        </w:rPr>
        <w:t>concentración de 10 μM no afecta la viabilidad en células de la línea MDA-MB-231.</w:t>
      </w:r>
      <w:bookmarkEnd w:id="192"/>
      <w:bookmarkEnd w:id="193"/>
    </w:p>
    <w:p w14:paraId="7C8FCF88" w14:textId="77777777" w:rsidR="00D749BF" w:rsidRDefault="00D749BF">
      <w:pPr>
        <w:spacing w:line="360" w:lineRule="auto"/>
        <w:ind w:left="0" w:hanging="2"/>
        <w:jc w:val="both"/>
        <w:rPr>
          <w:rFonts w:ascii="Arial" w:eastAsia="Arial" w:hAnsi="Arial" w:cs="Arial"/>
        </w:rPr>
      </w:pPr>
    </w:p>
    <w:p w14:paraId="000001D0" w14:textId="77777777" w:rsidR="003F6013" w:rsidRDefault="00D4129B">
      <w:pPr>
        <w:spacing w:line="360" w:lineRule="auto"/>
        <w:ind w:left="0" w:hanging="2"/>
        <w:jc w:val="center"/>
        <w:rPr>
          <w:rFonts w:ascii="Arial" w:eastAsia="Arial" w:hAnsi="Arial" w:cs="Arial"/>
        </w:rPr>
      </w:pPr>
      <w:r>
        <w:rPr>
          <w:rFonts w:ascii="Arial" w:eastAsia="Arial" w:hAnsi="Arial" w:cs="Arial"/>
        </w:rPr>
        <w:t xml:space="preserve"> </w:t>
      </w:r>
      <w:bookmarkStart w:id="194" w:name="_Toc184899454"/>
      <w:bookmarkStart w:id="195" w:name="_Toc184900644"/>
      <w:r>
        <w:rPr>
          <w:rFonts w:ascii="Arial" w:eastAsia="Arial" w:hAnsi="Arial" w:cs="Arial"/>
          <w:noProof/>
        </w:rPr>
        <w:drawing>
          <wp:inline distT="114300" distB="114300" distL="114300" distR="114300" wp14:anchorId="1D4972A3" wp14:editId="25BF8BE4">
            <wp:extent cx="3212567" cy="3152775"/>
            <wp:effectExtent l="0" t="0" r="0" b="0"/>
            <wp:docPr id="1033" name="image1.png"/>
            <wp:cNvGraphicFramePr/>
            <a:graphic xmlns:a="http://schemas.openxmlformats.org/drawingml/2006/main">
              <a:graphicData uri="http://schemas.openxmlformats.org/drawingml/2006/picture">
                <pic:pic xmlns:pic="http://schemas.openxmlformats.org/drawingml/2006/picture">
                  <pic:nvPicPr>
                    <pic:cNvPr id="0" name="image1.png"/>
                    <pic:cNvPicPr preferRelativeResize="0"/>
                  </pic:nvPicPr>
                  <pic:blipFill>
                    <a:blip r:embed="rId21"/>
                    <a:srcRect l="33887" r="8790"/>
                    <a:stretch>
                      <a:fillRect/>
                    </a:stretch>
                  </pic:blipFill>
                  <pic:spPr>
                    <a:xfrm>
                      <a:off x="0" y="0"/>
                      <a:ext cx="3212567" cy="3152775"/>
                    </a:xfrm>
                    <a:prstGeom prst="rect">
                      <a:avLst/>
                    </a:prstGeom>
                    <a:ln/>
                  </pic:spPr>
                </pic:pic>
              </a:graphicData>
            </a:graphic>
          </wp:inline>
        </w:drawing>
      </w:r>
      <w:bookmarkEnd w:id="194"/>
      <w:bookmarkEnd w:id="195"/>
    </w:p>
    <w:p w14:paraId="7660E735" w14:textId="3A1CF542" w:rsidR="006E4179" w:rsidRPr="009314C9" w:rsidRDefault="00D4129B" w:rsidP="006E4179">
      <w:pPr>
        <w:spacing w:after="160" w:line="360" w:lineRule="auto"/>
        <w:ind w:left="0" w:hanging="2"/>
        <w:jc w:val="both"/>
        <w:rPr>
          <w:rFonts w:ascii="Arial" w:eastAsia="Arial" w:hAnsi="Arial" w:cs="Arial"/>
          <w:sz w:val="18"/>
          <w:szCs w:val="18"/>
        </w:rPr>
      </w:pPr>
      <w:bookmarkStart w:id="196" w:name="_Toc184899455"/>
      <w:bookmarkStart w:id="197" w:name="_Toc184900645"/>
      <w:r w:rsidRPr="009314C9">
        <w:rPr>
          <w:rFonts w:ascii="Arial" w:eastAsia="Arial" w:hAnsi="Arial" w:cs="Arial"/>
          <w:sz w:val="18"/>
          <w:szCs w:val="18"/>
        </w:rPr>
        <w:t>Fig</w:t>
      </w:r>
      <w:r w:rsidR="00364B28" w:rsidRPr="009314C9">
        <w:rPr>
          <w:rFonts w:ascii="Arial" w:eastAsia="Arial" w:hAnsi="Arial" w:cs="Arial"/>
          <w:sz w:val="18"/>
          <w:szCs w:val="18"/>
        </w:rPr>
        <w:t>ura 6</w:t>
      </w:r>
      <w:r w:rsidRPr="009314C9">
        <w:rPr>
          <w:rFonts w:ascii="Arial" w:eastAsia="Arial" w:hAnsi="Arial" w:cs="Arial"/>
          <w:sz w:val="18"/>
          <w:szCs w:val="18"/>
        </w:rPr>
        <w:t xml:space="preserve">. </w:t>
      </w:r>
      <w:r w:rsidRPr="009314C9">
        <w:rPr>
          <w:rFonts w:ascii="Arial" w:eastAsia="Arial" w:hAnsi="Arial" w:cs="Arial"/>
          <w:b/>
          <w:sz w:val="18"/>
          <w:szCs w:val="18"/>
        </w:rPr>
        <w:t xml:space="preserve">Efecto de triazaspirano sobre la viabilidad celular. </w:t>
      </w:r>
      <w:r w:rsidRPr="009314C9">
        <w:rPr>
          <w:rFonts w:ascii="Arial" w:eastAsia="Arial" w:hAnsi="Arial" w:cs="Arial"/>
          <w:sz w:val="18"/>
          <w:szCs w:val="18"/>
        </w:rPr>
        <w:t xml:space="preserve">Cultivos de células MDA-MB-231 fueron tratadas con el triazaspirano a una concentración de 10 μM. Posteriormente, fueron fijadas con metanol 100% y teñidas con Azul de Coomassie </w:t>
      </w:r>
      <w:r w:rsidR="00805993" w:rsidRPr="009314C9">
        <w:rPr>
          <w:rFonts w:ascii="Arial" w:eastAsia="Arial" w:hAnsi="Arial" w:cs="Arial"/>
          <w:sz w:val="18"/>
          <w:szCs w:val="18"/>
        </w:rPr>
        <w:t xml:space="preserve">G-250 </w:t>
      </w:r>
      <w:r w:rsidRPr="009314C9">
        <w:rPr>
          <w:rFonts w:ascii="Arial" w:eastAsia="Arial" w:hAnsi="Arial" w:cs="Arial"/>
          <w:sz w:val="18"/>
          <w:szCs w:val="18"/>
        </w:rPr>
        <w:t xml:space="preserve">para realizar el análisis estadístico.  La gráfica representa la </w:t>
      </w:r>
      <w:r w:rsidR="003C6364" w:rsidRPr="009314C9">
        <w:rPr>
          <w:rFonts w:ascii="Arial" w:eastAsia="Arial" w:hAnsi="Arial" w:cs="Arial"/>
          <w:sz w:val="18"/>
          <w:szCs w:val="18"/>
        </w:rPr>
        <w:t>media ± D.E.</w:t>
      </w:r>
      <w:r w:rsidRPr="009314C9">
        <w:rPr>
          <w:rFonts w:ascii="Arial" w:eastAsia="Arial" w:hAnsi="Arial" w:cs="Arial"/>
          <w:sz w:val="18"/>
          <w:szCs w:val="18"/>
        </w:rPr>
        <w:t xml:space="preserve"> de al menos tres experimentos independientes. Los asteriscos indican significancia estadística *P&lt;0.05 evaluad</w:t>
      </w:r>
      <w:r w:rsidR="007023B3" w:rsidRPr="009314C9">
        <w:rPr>
          <w:rFonts w:ascii="Arial" w:eastAsia="Arial" w:hAnsi="Arial" w:cs="Arial"/>
          <w:sz w:val="18"/>
          <w:szCs w:val="18"/>
        </w:rPr>
        <w:t>a</w:t>
      </w:r>
      <w:r w:rsidRPr="009314C9">
        <w:rPr>
          <w:rFonts w:ascii="Arial" w:eastAsia="Arial" w:hAnsi="Arial" w:cs="Arial"/>
          <w:sz w:val="18"/>
          <w:szCs w:val="18"/>
        </w:rPr>
        <w:t xml:space="preserve"> mediante una ANOVA de una vía con prueba de </w:t>
      </w:r>
      <w:r w:rsidR="003C6364" w:rsidRPr="009314C9">
        <w:rPr>
          <w:rFonts w:ascii="Arial" w:eastAsia="Arial" w:hAnsi="Arial" w:cs="Arial"/>
          <w:sz w:val="18"/>
          <w:szCs w:val="18"/>
        </w:rPr>
        <w:t>Dunnett</w:t>
      </w:r>
      <w:bookmarkEnd w:id="196"/>
      <w:bookmarkEnd w:id="197"/>
      <w:r w:rsidRPr="009314C9">
        <w:rPr>
          <w:rFonts w:ascii="Arial" w:eastAsia="Arial" w:hAnsi="Arial" w:cs="Arial"/>
          <w:sz w:val="18"/>
          <w:szCs w:val="18"/>
        </w:rPr>
        <w:t xml:space="preserve"> </w:t>
      </w:r>
    </w:p>
    <w:p w14:paraId="043A9DB1" w14:textId="77777777" w:rsidR="00D94B2A" w:rsidRDefault="00D94B2A" w:rsidP="006E4179">
      <w:pPr>
        <w:spacing w:after="160" w:line="360" w:lineRule="auto"/>
        <w:ind w:left="0" w:hanging="2"/>
        <w:jc w:val="both"/>
        <w:rPr>
          <w:rFonts w:ascii="Arial" w:eastAsia="Arial" w:hAnsi="Arial" w:cs="Arial"/>
          <w:b/>
          <w:color w:val="000000"/>
        </w:rPr>
      </w:pPr>
    </w:p>
    <w:p w14:paraId="048F8C53" w14:textId="77777777" w:rsidR="00D94B2A" w:rsidRDefault="00D94B2A" w:rsidP="006E4179">
      <w:pPr>
        <w:spacing w:after="160" w:line="360" w:lineRule="auto"/>
        <w:ind w:left="0" w:hanging="2"/>
        <w:jc w:val="both"/>
        <w:rPr>
          <w:rFonts w:ascii="Arial" w:eastAsia="Arial" w:hAnsi="Arial" w:cs="Arial"/>
          <w:b/>
          <w:color w:val="000000"/>
        </w:rPr>
      </w:pPr>
    </w:p>
    <w:p w14:paraId="18051645" w14:textId="34198F97" w:rsidR="00D94B2A" w:rsidRDefault="00D94B2A" w:rsidP="00D749BF">
      <w:pPr>
        <w:spacing w:after="160" w:line="360" w:lineRule="auto"/>
        <w:ind w:leftChars="0" w:left="0" w:firstLineChars="0" w:firstLine="0"/>
        <w:jc w:val="both"/>
        <w:rPr>
          <w:rFonts w:ascii="Arial" w:eastAsia="Arial" w:hAnsi="Arial" w:cs="Arial"/>
          <w:b/>
          <w:color w:val="000000"/>
        </w:rPr>
      </w:pPr>
    </w:p>
    <w:p w14:paraId="53A65F02" w14:textId="77777777" w:rsidR="00D749BF" w:rsidRDefault="00D749BF" w:rsidP="00D749BF">
      <w:pPr>
        <w:spacing w:after="160" w:line="360" w:lineRule="auto"/>
        <w:ind w:leftChars="0" w:left="0" w:firstLineChars="0" w:firstLine="0"/>
        <w:jc w:val="both"/>
        <w:rPr>
          <w:rFonts w:ascii="Arial" w:eastAsia="Arial" w:hAnsi="Arial" w:cs="Arial"/>
          <w:b/>
          <w:color w:val="000000"/>
        </w:rPr>
      </w:pPr>
    </w:p>
    <w:p w14:paraId="000001DB" w14:textId="5B3EEC88" w:rsidR="003F6013" w:rsidRPr="006E4179" w:rsidRDefault="003C6364" w:rsidP="00D53AA2">
      <w:pPr>
        <w:spacing w:after="160" w:line="360" w:lineRule="auto"/>
        <w:ind w:leftChars="0" w:left="0" w:firstLineChars="0" w:firstLine="720"/>
        <w:jc w:val="both"/>
        <w:rPr>
          <w:rFonts w:ascii="Arial" w:eastAsia="Arial" w:hAnsi="Arial" w:cs="Arial"/>
          <w:sz w:val="18"/>
          <w:szCs w:val="18"/>
        </w:rPr>
      </w:pPr>
      <w:bookmarkStart w:id="198" w:name="_Toc184899456"/>
      <w:bookmarkStart w:id="199" w:name="_Toc184900646"/>
      <w:r w:rsidRPr="006E4179">
        <w:rPr>
          <w:rFonts w:ascii="Arial" w:eastAsia="Arial" w:hAnsi="Arial" w:cs="Arial"/>
          <w:b/>
          <w:color w:val="000000"/>
        </w:rPr>
        <w:lastRenderedPageBreak/>
        <w:t xml:space="preserve">Inhibición de la migración de células MDA-MB-231 tras la estimulación de </w:t>
      </w:r>
      <w:r w:rsidR="00D4129B" w:rsidRPr="006E4179">
        <w:rPr>
          <w:rFonts w:ascii="Arial" w:eastAsia="Arial" w:hAnsi="Arial" w:cs="Arial"/>
          <w:b/>
          <w:color w:val="000000"/>
        </w:rPr>
        <w:t>Triazaspirano</w:t>
      </w:r>
      <w:bookmarkEnd w:id="198"/>
      <w:bookmarkEnd w:id="199"/>
      <w:r w:rsidR="00D4129B" w:rsidRPr="006E4179">
        <w:rPr>
          <w:rFonts w:ascii="Arial" w:eastAsia="Arial" w:hAnsi="Arial" w:cs="Arial"/>
          <w:b/>
          <w:color w:val="000000"/>
        </w:rPr>
        <w:t xml:space="preserve"> </w:t>
      </w:r>
    </w:p>
    <w:p w14:paraId="000001DD" w14:textId="797BAF4A" w:rsidR="003F6013" w:rsidRDefault="00D4129B" w:rsidP="00D749BF">
      <w:pPr>
        <w:spacing w:line="360" w:lineRule="auto"/>
        <w:ind w:leftChars="0" w:left="0" w:firstLineChars="0" w:firstLine="720"/>
        <w:jc w:val="both"/>
        <w:rPr>
          <w:rFonts w:ascii="Arial" w:eastAsia="Arial" w:hAnsi="Arial" w:cs="Arial"/>
        </w:rPr>
      </w:pPr>
      <w:bookmarkStart w:id="200" w:name="_Toc184899457"/>
      <w:bookmarkStart w:id="201" w:name="_Toc184900647"/>
      <w:r>
        <w:rPr>
          <w:rFonts w:ascii="Arial" w:eastAsia="Arial" w:hAnsi="Arial" w:cs="Arial"/>
        </w:rPr>
        <w:t>El cáncer de mama triple negativo es un tipo de cáncer de mama altamente agresivo y metastásico, asociado a una elevada capacidad migratoria e invasiva. Por lo anterior, decidimos evaluar el efecto de triazaspirano</w:t>
      </w:r>
      <w:r w:rsidR="007023B3">
        <w:rPr>
          <w:rFonts w:ascii="Arial" w:eastAsia="Arial" w:hAnsi="Arial" w:cs="Arial"/>
        </w:rPr>
        <w:t xml:space="preserve"> sobre la</w:t>
      </w:r>
      <w:r w:rsidR="003C6364">
        <w:rPr>
          <w:rFonts w:ascii="Arial" w:eastAsia="Arial" w:hAnsi="Arial" w:cs="Arial"/>
        </w:rPr>
        <w:t xml:space="preserve"> migración</w:t>
      </w:r>
      <w:r>
        <w:rPr>
          <w:rFonts w:ascii="Arial" w:eastAsia="Arial" w:hAnsi="Arial" w:cs="Arial"/>
        </w:rPr>
        <w:t xml:space="preserve"> celular a través de la realización de un ensayo de cierre de herida</w:t>
      </w:r>
      <w:r w:rsidR="005E26E8">
        <w:rPr>
          <w:rFonts w:ascii="Arial" w:eastAsia="Arial" w:hAnsi="Arial" w:cs="Arial"/>
        </w:rPr>
        <w:t xml:space="preserve">. </w:t>
      </w:r>
      <w:r>
        <w:rPr>
          <w:rFonts w:ascii="Arial" w:eastAsia="Arial" w:hAnsi="Arial" w:cs="Arial"/>
        </w:rPr>
        <w:t>Los resultados muestran que el triazaspirano inhibe la migración de las células MDA-MB-231, con una máxima capacidad inhibitoria en las concentraciones de 5 y 10 μM (</w:t>
      </w:r>
      <w:r w:rsidR="006E4179">
        <w:rPr>
          <w:rFonts w:ascii="Arial" w:eastAsia="Arial" w:hAnsi="Arial" w:cs="Arial"/>
        </w:rPr>
        <w:t>F</w:t>
      </w:r>
      <w:r>
        <w:rPr>
          <w:rFonts w:ascii="Arial" w:eastAsia="Arial" w:hAnsi="Arial" w:cs="Arial"/>
        </w:rPr>
        <w:t xml:space="preserve">igura </w:t>
      </w:r>
      <w:r w:rsidR="00364B28">
        <w:rPr>
          <w:rFonts w:ascii="Arial" w:eastAsia="Arial" w:hAnsi="Arial" w:cs="Arial"/>
        </w:rPr>
        <w:t>7</w:t>
      </w:r>
      <w:r>
        <w:rPr>
          <w:rFonts w:ascii="Arial" w:eastAsia="Arial" w:hAnsi="Arial" w:cs="Arial"/>
        </w:rPr>
        <w:t>).</w:t>
      </w:r>
      <w:bookmarkEnd w:id="200"/>
      <w:bookmarkEnd w:id="201"/>
      <w:r>
        <w:rPr>
          <w:rFonts w:ascii="Arial" w:eastAsia="Arial" w:hAnsi="Arial" w:cs="Arial"/>
        </w:rPr>
        <w:t xml:space="preserve"> </w:t>
      </w:r>
    </w:p>
    <w:p w14:paraId="000001E0" w14:textId="5DF6DB83" w:rsidR="003F6013" w:rsidRDefault="00D4129B" w:rsidP="00B45933">
      <w:pPr>
        <w:spacing w:line="360" w:lineRule="auto"/>
        <w:ind w:left="0" w:hanging="2"/>
        <w:jc w:val="both"/>
      </w:pPr>
      <w:bookmarkStart w:id="202" w:name="_Toc184899459"/>
      <w:bookmarkStart w:id="203" w:name="_Toc184900649"/>
      <w:r>
        <w:rPr>
          <w:noProof/>
        </w:rPr>
        <w:drawing>
          <wp:inline distT="114300" distB="114300" distL="114300" distR="114300" wp14:anchorId="406677E7" wp14:editId="3612BD19">
            <wp:extent cx="5610225" cy="2869820"/>
            <wp:effectExtent l="0" t="0" r="0" b="0"/>
            <wp:docPr id="1034" name="image10.png"/>
            <wp:cNvGraphicFramePr/>
            <a:graphic xmlns:a="http://schemas.openxmlformats.org/drawingml/2006/main">
              <a:graphicData uri="http://schemas.openxmlformats.org/drawingml/2006/picture">
                <pic:pic xmlns:pic="http://schemas.openxmlformats.org/drawingml/2006/picture">
                  <pic:nvPicPr>
                    <pic:cNvPr id="0" name="image10.png"/>
                    <pic:cNvPicPr preferRelativeResize="0"/>
                  </pic:nvPicPr>
                  <pic:blipFill>
                    <a:blip r:embed="rId22"/>
                    <a:srcRect t="8974"/>
                    <a:stretch>
                      <a:fillRect/>
                    </a:stretch>
                  </pic:blipFill>
                  <pic:spPr>
                    <a:xfrm>
                      <a:off x="0" y="0"/>
                      <a:ext cx="5610225" cy="2869820"/>
                    </a:xfrm>
                    <a:prstGeom prst="rect">
                      <a:avLst/>
                    </a:prstGeom>
                    <a:ln/>
                  </pic:spPr>
                </pic:pic>
              </a:graphicData>
            </a:graphic>
          </wp:inline>
        </w:drawing>
      </w:r>
      <w:bookmarkEnd w:id="202"/>
      <w:bookmarkEnd w:id="203"/>
    </w:p>
    <w:p w14:paraId="000001E1" w14:textId="77777777" w:rsidR="003F6013" w:rsidRDefault="00D4129B">
      <w:pPr>
        <w:spacing w:line="360" w:lineRule="auto"/>
        <w:ind w:left="0" w:hanging="2"/>
        <w:jc w:val="center"/>
      </w:pPr>
      <w:bookmarkStart w:id="204" w:name="_Toc184899460"/>
      <w:bookmarkStart w:id="205" w:name="_Toc184900650"/>
      <w:r>
        <w:rPr>
          <w:noProof/>
        </w:rPr>
        <w:drawing>
          <wp:inline distT="114300" distB="114300" distL="114300" distR="114300" wp14:anchorId="07ED3C4E" wp14:editId="113AFA64">
            <wp:extent cx="3788773" cy="2857817"/>
            <wp:effectExtent l="0" t="0" r="0" b="0"/>
            <wp:docPr id="1036" name="image7.png"/>
            <wp:cNvGraphicFramePr/>
            <a:graphic xmlns:a="http://schemas.openxmlformats.org/drawingml/2006/main">
              <a:graphicData uri="http://schemas.openxmlformats.org/drawingml/2006/picture">
                <pic:pic xmlns:pic="http://schemas.openxmlformats.org/drawingml/2006/picture">
                  <pic:nvPicPr>
                    <pic:cNvPr id="0" name="image7.png"/>
                    <pic:cNvPicPr preferRelativeResize="0"/>
                  </pic:nvPicPr>
                  <pic:blipFill>
                    <a:blip r:embed="rId23"/>
                    <a:srcRect l="22512" t="6505" r="18012" b="13756"/>
                    <a:stretch>
                      <a:fillRect/>
                    </a:stretch>
                  </pic:blipFill>
                  <pic:spPr>
                    <a:xfrm>
                      <a:off x="0" y="0"/>
                      <a:ext cx="3788773" cy="2857817"/>
                    </a:xfrm>
                    <a:prstGeom prst="rect">
                      <a:avLst/>
                    </a:prstGeom>
                    <a:ln/>
                  </pic:spPr>
                </pic:pic>
              </a:graphicData>
            </a:graphic>
          </wp:inline>
        </w:drawing>
      </w:r>
      <w:bookmarkEnd w:id="204"/>
      <w:bookmarkEnd w:id="205"/>
    </w:p>
    <w:p w14:paraId="000001E2" w14:textId="696FD6E3" w:rsidR="003F6013" w:rsidRPr="009314C9" w:rsidRDefault="00D4129B">
      <w:pPr>
        <w:spacing w:line="360" w:lineRule="auto"/>
        <w:ind w:left="0" w:hanging="2"/>
        <w:jc w:val="both"/>
        <w:rPr>
          <w:rFonts w:ascii="Arial" w:eastAsia="Arial" w:hAnsi="Arial" w:cs="Arial"/>
          <w:sz w:val="18"/>
          <w:szCs w:val="18"/>
        </w:rPr>
      </w:pPr>
      <w:bookmarkStart w:id="206" w:name="_Toc184899461"/>
      <w:bookmarkStart w:id="207" w:name="_Toc184900651"/>
      <w:r w:rsidRPr="009314C9">
        <w:rPr>
          <w:rFonts w:ascii="Arial" w:eastAsia="Arial" w:hAnsi="Arial" w:cs="Arial"/>
          <w:color w:val="000000"/>
          <w:sz w:val="18"/>
          <w:szCs w:val="18"/>
        </w:rPr>
        <w:lastRenderedPageBreak/>
        <w:t>Fig</w:t>
      </w:r>
      <w:r w:rsidR="00364B28" w:rsidRPr="009314C9">
        <w:rPr>
          <w:rFonts w:ascii="Arial" w:eastAsia="Arial" w:hAnsi="Arial" w:cs="Arial"/>
          <w:color w:val="000000"/>
          <w:sz w:val="18"/>
          <w:szCs w:val="18"/>
        </w:rPr>
        <w:t>ura</w:t>
      </w:r>
      <w:r w:rsidRPr="009314C9">
        <w:rPr>
          <w:rFonts w:ascii="Arial" w:eastAsia="Arial" w:hAnsi="Arial" w:cs="Arial"/>
          <w:color w:val="000000"/>
          <w:sz w:val="18"/>
          <w:szCs w:val="18"/>
        </w:rPr>
        <w:t xml:space="preserve"> </w:t>
      </w:r>
      <w:r w:rsidR="00364B28" w:rsidRPr="009314C9">
        <w:rPr>
          <w:rFonts w:ascii="Arial" w:eastAsia="Arial" w:hAnsi="Arial" w:cs="Arial"/>
          <w:sz w:val="18"/>
          <w:szCs w:val="18"/>
        </w:rPr>
        <w:t>7</w:t>
      </w:r>
      <w:r w:rsidRPr="009314C9">
        <w:rPr>
          <w:rFonts w:ascii="Arial" w:eastAsia="Arial" w:hAnsi="Arial" w:cs="Arial"/>
          <w:color w:val="000000"/>
          <w:sz w:val="18"/>
          <w:szCs w:val="18"/>
        </w:rPr>
        <w:t xml:space="preserve">. </w:t>
      </w:r>
      <w:r w:rsidRPr="009314C9">
        <w:rPr>
          <w:rFonts w:ascii="Arial" w:eastAsia="Arial" w:hAnsi="Arial" w:cs="Arial"/>
          <w:b/>
          <w:color w:val="000000"/>
          <w:sz w:val="18"/>
          <w:szCs w:val="18"/>
        </w:rPr>
        <w:t xml:space="preserve">Triazaspirano inhibe la migración de células MDA-MB-231. </w:t>
      </w:r>
      <w:r w:rsidRPr="009314C9">
        <w:rPr>
          <w:rFonts w:ascii="Arial" w:eastAsia="Arial" w:hAnsi="Arial" w:cs="Arial"/>
          <w:color w:val="000000"/>
          <w:sz w:val="18"/>
          <w:szCs w:val="18"/>
        </w:rPr>
        <w:t xml:space="preserve">Células MDA-MB-231 fueron cultivadas en cajas de 35 mm y pre-tratadas con 15 </w:t>
      </w:r>
      <w:r w:rsidRPr="009314C9">
        <w:rPr>
          <w:rFonts w:ascii="Arial" w:eastAsia="Arial" w:hAnsi="Arial" w:cs="Arial"/>
          <w:sz w:val="18"/>
          <w:szCs w:val="18"/>
        </w:rPr>
        <w:t>μ</w:t>
      </w:r>
      <w:r w:rsidRPr="009314C9">
        <w:rPr>
          <w:rFonts w:ascii="Arial" w:eastAsia="Arial" w:hAnsi="Arial" w:cs="Arial"/>
          <w:color w:val="000000"/>
          <w:sz w:val="18"/>
          <w:szCs w:val="18"/>
        </w:rPr>
        <w:t xml:space="preserve">M de mitomicina C por 2 </w:t>
      </w:r>
      <w:r w:rsidR="006E4179" w:rsidRPr="009314C9">
        <w:rPr>
          <w:rFonts w:ascii="Arial" w:eastAsia="Arial" w:hAnsi="Arial" w:cs="Arial"/>
          <w:color w:val="000000"/>
          <w:sz w:val="18"/>
          <w:szCs w:val="18"/>
        </w:rPr>
        <w:t>h</w:t>
      </w:r>
      <w:r w:rsidRPr="009314C9">
        <w:rPr>
          <w:rFonts w:ascii="Arial" w:eastAsia="Arial" w:hAnsi="Arial" w:cs="Arial"/>
          <w:color w:val="000000"/>
          <w:sz w:val="18"/>
          <w:szCs w:val="18"/>
        </w:rPr>
        <w:t xml:space="preserve">. Posteriormente, se realizó una rayadura con puntas de plástico para pipeta de 200 </w:t>
      </w:r>
      <w:r w:rsidRPr="009314C9">
        <w:rPr>
          <w:rFonts w:ascii="Arial" w:eastAsia="Arial" w:hAnsi="Arial" w:cs="Arial"/>
          <w:sz w:val="18"/>
          <w:szCs w:val="18"/>
        </w:rPr>
        <w:t>μ</w:t>
      </w:r>
      <w:r w:rsidR="007023B3" w:rsidRPr="009314C9">
        <w:rPr>
          <w:rFonts w:ascii="Arial" w:eastAsia="Arial" w:hAnsi="Arial" w:cs="Arial"/>
          <w:color w:val="000000"/>
          <w:sz w:val="18"/>
          <w:szCs w:val="18"/>
        </w:rPr>
        <w:t>L</w:t>
      </w:r>
      <w:r w:rsidRPr="009314C9">
        <w:rPr>
          <w:rFonts w:ascii="Arial" w:eastAsia="Arial" w:hAnsi="Arial" w:cs="Arial"/>
          <w:color w:val="000000"/>
          <w:sz w:val="18"/>
          <w:szCs w:val="18"/>
        </w:rPr>
        <w:t xml:space="preserve"> y los cultivos fueron estimulados con triazaspirano durante 24 </w:t>
      </w:r>
      <w:r w:rsidR="006E4179" w:rsidRPr="009314C9">
        <w:rPr>
          <w:rFonts w:ascii="Arial" w:eastAsia="Arial" w:hAnsi="Arial" w:cs="Arial"/>
          <w:color w:val="000000"/>
          <w:sz w:val="18"/>
          <w:szCs w:val="18"/>
        </w:rPr>
        <w:t>h</w:t>
      </w:r>
      <w:r w:rsidRPr="009314C9">
        <w:rPr>
          <w:rFonts w:ascii="Arial" w:eastAsia="Arial" w:hAnsi="Arial" w:cs="Arial"/>
          <w:color w:val="000000"/>
          <w:sz w:val="18"/>
          <w:szCs w:val="18"/>
        </w:rPr>
        <w:t xml:space="preserve"> a diferentes concentraciones. Las fotografías fueron tomadas 24 </w:t>
      </w:r>
      <w:r w:rsidR="006E4179" w:rsidRPr="009314C9">
        <w:rPr>
          <w:rFonts w:ascii="Arial" w:eastAsia="Arial" w:hAnsi="Arial" w:cs="Arial"/>
          <w:color w:val="000000"/>
          <w:sz w:val="18"/>
          <w:szCs w:val="18"/>
        </w:rPr>
        <w:t>h</w:t>
      </w:r>
      <w:r w:rsidRPr="009314C9">
        <w:rPr>
          <w:rFonts w:ascii="Arial" w:eastAsia="Arial" w:hAnsi="Arial" w:cs="Arial"/>
          <w:color w:val="000000"/>
          <w:sz w:val="18"/>
          <w:szCs w:val="18"/>
        </w:rPr>
        <w:t xml:space="preserve"> después del estímulo. </w:t>
      </w:r>
      <w:r w:rsidRPr="009314C9">
        <w:rPr>
          <w:rFonts w:ascii="Arial" w:eastAsia="Arial" w:hAnsi="Arial" w:cs="Arial"/>
          <w:sz w:val="18"/>
          <w:szCs w:val="18"/>
        </w:rPr>
        <w:t xml:space="preserve">La gráfica representa la </w:t>
      </w:r>
      <w:r w:rsidR="003C6364" w:rsidRPr="009314C9">
        <w:rPr>
          <w:rFonts w:ascii="Arial" w:eastAsia="Arial" w:hAnsi="Arial" w:cs="Arial"/>
          <w:sz w:val="18"/>
          <w:szCs w:val="18"/>
        </w:rPr>
        <w:t>media ± D.E.</w:t>
      </w:r>
      <w:r w:rsidRPr="009314C9">
        <w:rPr>
          <w:rFonts w:ascii="Arial" w:eastAsia="Arial" w:hAnsi="Arial" w:cs="Arial"/>
          <w:sz w:val="18"/>
          <w:szCs w:val="18"/>
        </w:rPr>
        <w:t xml:space="preserve"> de al menos </w:t>
      </w:r>
      <w:r w:rsidR="006E4179" w:rsidRPr="009314C9">
        <w:rPr>
          <w:rFonts w:ascii="Arial" w:eastAsia="Arial" w:hAnsi="Arial" w:cs="Arial"/>
          <w:sz w:val="18"/>
          <w:szCs w:val="18"/>
        </w:rPr>
        <w:t>cuatro</w:t>
      </w:r>
      <w:r w:rsidRPr="009314C9">
        <w:rPr>
          <w:rFonts w:ascii="Arial" w:eastAsia="Arial" w:hAnsi="Arial" w:cs="Arial"/>
          <w:sz w:val="18"/>
          <w:szCs w:val="18"/>
        </w:rPr>
        <w:t xml:space="preserve"> experimentos </w:t>
      </w:r>
      <w:r w:rsidR="003C6364" w:rsidRPr="009314C9">
        <w:rPr>
          <w:rFonts w:ascii="Arial" w:eastAsia="Arial" w:hAnsi="Arial" w:cs="Arial"/>
          <w:sz w:val="18"/>
          <w:szCs w:val="18"/>
        </w:rPr>
        <w:t>independientes. Los</w:t>
      </w:r>
      <w:r w:rsidRPr="009314C9">
        <w:rPr>
          <w:rFonts w:ascii="Arial" w:eastAsia="Arial" w:hAnsi="Arial" w:cs="Arial"/>
          <w:sz w:val="18"/>
          <w:szCs w:val="18"/>
        </w:rPr>
        <w:t xml:space="preserve"> asteriscos indican significancia estadística *P&lt;</w:t>
      </w:r>
      <w:r w:rsidR="003C6364" w:rsidRPr="009314C9">
        <w:rPr>
          <w:rFonts w:ascii="Arial" w:eastAsia="Arial" w:hAnsi="Arial" w:cs="Arial"/>
          <w:sz w:val="18"/>
          <w:szCs w:val="18"/>
        </w:rPr>
        <w:t>0.05,</w:t>
      </w:r>
      <w:r w:rsidRPr="009314C9">
        <w:rPr>
          <w:rFonts w:ascii="Arial" w:eastAsia="Arial" w:hAnsi="Arial" w:cs="Arial"/>
          <w:sz w:val="18"/>
          <w:szCs w:val="18"/>
        </w:rPr>
        <w:t xml:space="preserve"> **P&lt;0.01, evaluad</w:t>
      </w:r>
      <w:r w:rsidR="007023B3" w:rsidRPr="009314C9">
        <w:rPr>
          <w:rFonts w:ascii="Arial" w:eastAsia="Arial" w:hAnsi="Arial" w:cs="Arial"/>
          <w:sz w:val="18"/>
          <w:szCs w:val="18"/>
        </w:rPr>
        <w:t>a</w:t>
      </w:r>
      <w:r w:rsidRPr="009314C9">
        <w:rPr>
          <w:rFonts w:ascii="Arial" w:eastAsia="Arial" w:hAnsi="Arial" w:cs="Arial"/>
          <w:sz w:val="18"/>
          <w:szCs w:val="18"/>
        </w:rPr>
        <w:t xml:space="preserve"> mediante una ANOVA de una vía con prueba de Dunnett.</w:t>
      </w:r>
      <w:bookmarkEnd w:id="206"/>
      <w:bookmarkEnd w:id="207"/>
      <w:r w:rsidRPr="009314C9">
        <w:rPr>
          <w:rFonts w:ascii="Arial" w:eastAsia="Arial" w:hAnsi="Arial" w:cs="Arial"/>
          <w:sz w:val="18"/>
          <w:szCs w:val="18"/>
        </w:rPr>
        <w:t xml:space="preserve"> </w:t>
      </w:r>
    </w:p>
    <w:p w14:paraId="000001E3" w14:textId="77777777" w:rsidR="003F6013" w:rsidRDefault="003F6013">
      <w:pPr>
        <w:spacing w:line="360" w:lineRule="auto"/>
        <w:ind w:left="0" w:hanging="2"/>
        <w:jc w:val="both"/>
        <w:rPr>
          <w:rFonts w:ascii="Arial" w:eastAsia="Arial" w:hAnsi="Arial" w:cs="Arial"/>
          <w:sz w:val="18"/>
          <w:szCs w:val="18"/>
        </w:rPr>
      </w:pPr>
    </w:p>
    <w:p w14:paraId="000001E4" w14:textId="77777777" w:rsidR="003F6013" w:rsidRDefault="003F6013">
      <w:pPr>
        <w:spacing w:line="360" w:lineRule="auto"/>
        <w:ind w:left="0" w:hanging="2"/>
        <w:jc w:val="both"/>
        <w:rPr>
          <w:rFonts w:ascii="Arial" w:eastAsia="Arial" w:hAnsi="Arial" w:cs="Arial"/>
          <w:sz w:val="18"/>
          <w:szCs w:val="18"/>
        </w:rPr>
      </w:pPr>
    </w:p>
    <w:p w14:paraId="000001E5" w14:textId="77777777" w:rsidR="003F6013" w:rsidRDefault="003F6013">
      <w:pPr>
        <w:spacing w:line="360" w:lineRule="auto"/>
        <w:ind w:left="0" w:hanging="2"/>
        <w:jc w:val="both"/>
        <w:rPr>
          <w:rFonts w:ascii="Arial" w:eastAsia="Arial" w:hAnsi="Arial" w:cs="Arial"/>
          <w:sz w:val="18"/>
          <w:szCs w:val="18"/>
        </w:rPr>
      </w:pPr>
    </w:p>
    <w:p w14:paraId="000001F4" w14:textId="77777777" w:rsidR="003F6013" w:rsidRDefault="003F6013" w:rsidP="00C018D4">
      <w:pPr>
        <w:spacing w:line="360" w:lineRule="auto"/>
        <w:ind w:leftChars="0" w:left="0" w:firstLineChars="0" w:firstLine="0"/>
        <w:jc w:val="both"/>
        <w:rPr>
          <w:rFonts w:ascii="Arial" w:eastAsia="Arial" w:hAnsi="Arial" w:cs="Arial"/>
          <w:sz w:val="18"/>
          <w:szCs w:val="18"/>
        </w:rPr>
      </w:pPr>
    </w:p>
    <w:p w14:paraId="000001F5" w14:textId="65AAA481" w:rsidR="003F6013" w:rsidRDefault="003F6013" w:rsidP="00C018D4">
      <w:pPr>
        <w:spacing w:line="360" w:lineRule="auto"/>
        <w:ind w:leftChars="0" w:left="0" w:firstLineChars="0" w:firstLine="0"/>
        <w:jc w:val="both"/>
        <w:rPr>
          <w:rFonts w:ascii="Arial" w:eastAsia="Arial" w:hAnsi="Arial" w:cs="Arial"/>
          <w:sz w:val="18"/>
          <w:szCs w:val="18"/>
        </w:rPr>
      </w:pPr>
    </w:p>
    <w:p w14:paraId="5E75D266" w14:textId="4309808A" w:rsidR="00C018D4" w:rsidRDefault="00C018D4" w:rsidP="00C018D4">
      <w:pPr>
        <w:spacing w:line="360" w:lineRule="auto"/>
        <w:ind w:leftChars="0" w:left="0" w:firstLineChars="0" w:firstLine="0"/>
        <w:jc w:val="both"/>
        <w:rPr>
          <w:rFonts w:ascii="Arial" w:eastAsia="Arial" w:hAnsi="Arial" w:cs="Arial"/>
          <w:sz w:val="18"/>
          <w:szCs w:val="18"/>
        </w:rPr>
      </w:pPr>
    </w:p>
    <w:p w14:paraId="5E95178E" w14:textId="18B5923B" w:rsidR="00C018D4" w:rsidRDefault="00C018D4" w:rsidP="00C018D4">
      <w:pPr>
        <w:spacing w:line="360" w:lineRule="auto"/>
        <w:ind w:leftChars="0" w:left="0" w:firstLineChars="0" w:firstLine="0"/>
        <w:jc w:val="both"/>
        <w:rPr>
          <w:rFonts w:ascii="Arial" w:eastAsia="Arial" w:hAnsi="Arial" w:cs="Arial"/>
          <w:sz w:val="18"/>
          <w:szCs w:val="18"/>
        </w:rPr>
      </w:pPr>
    </w:p>
    <w:p w14:paraId="08B7ADA4" w14:textId="098D15A4" w:rsidR="00C018D4" w:rsidRDefault="00C018D4" w:rsidP="00C018D4">
      <w:pPr>
        <w:spacing w:line="360" w:lineRule="auto"/>
        <w:ind w:leftChars="0" w:left="0" w:firstLineChars="0" w:firstLine="0"/>
        <w:jc w:val="both"/>
        <w:rPr>
          <w:rFonts w:ascii="Arial" w:eastAsia="Arial" w:hAnsi="Arial" w:cs="Arial"/>
          <w:sz w:val="18"/>
          <w:szCs w:val="18"/>
        </w:rPr>
      </w:pPr>
    </w:p>
    <w:p w14:paraId="0483FCBD" w14:textId="56838F10" w:rsidR="00C018D4" w:rsidRDefault="00C018D4" w:rsidP="00C018D4">
      <w:pPr>
        <w:spacing w:line="360" w:lineRule="auto"/>
        <w:ind w:leftChars="0" w:left="0" w:firstLineChars="0" w:firstLine="0"/>
        <w:jc w:val="both"/>
        <w:rPr>
          <w:rFonts w:ascii="Arial" w:eastAsia="Arial" w:hAnsi="Arial" w:cs="Arial"/>
          <w:sz w:val="18"/>
          <w:szCs w:val="18"/>
        </w:rPr>
      </w:pPr>
    </w:p>
    <w:p w14:paraId="10143FB1" w14:textId="73DC2BD6" w:rsidR="00C018D4" w:rsidRDefault="00C018D4" w:rsidP="00C018D4">
      <w:pPr>
        <w:spacing w:line="360" w:lineRule="auto"/>
        <w:ind w:leftChars="0" w:left="0" w:firstLineChars="0" w:firstLine="0"/>
        <w:jc w:val="both"/>
        <w:rPr>
          <w:rFonts w:ascii="Arial" w:eastAsia="Arial" w:hAnsi="Arial" w:cs="Arial"/>
          <w:sz w:val="18"/>
          <w:szCs w:val="18"/>
        </w:rPr>
      </w:pPr>
    </w:p>
    <w:p w14:paraId="608A95F8" w14:textId="3FA83438" w:rsidR="00C018D4" w:rsidRDefault="00C018D4" w:rsidP="00C018D4">
      <w:pPr>
        <w:spacing w:line="360" w:lineRule="auto"/>
        <w:ind w:leftChars="0" w:left="0" w:firstLineChars="0" w:firstLine="0"/>
        <w:jc w:val="both"/>
        <w:rPr>
          <w:rFonts w:ascii="Arial" w:eastAsia="Arial" w:hAnsi="Arial" w:cs="Arial"/>
          <w:sz w:val="18"/>
          <w:szCs w:val="18"/>
        </w:rPr>
      </w:pPr>
    </w:p>
    <w:p w14:paraId="32E81C1D" w14:textId="0D8B613A" w:rsidR="00C018D4" w:rsidRDefault="00C018D4" w:rsidP="00C018D4">
      <w:pPr>
        <w:spacing w:line="360" w:lineRule="auto"/>
        <w:ind w:leftChars="0" w:left="0" w:firstLineChars="0" w:firstLine="0"/>
        <w:jc w:val="both"/>
        <w:rPr>
          <w:rFonts w:ascii="Arial" w:eastAsia="Arial" w:hAnsi="Arial" w:cs="Arial"/>
          <w:sz w:val="18"/>
          <w:szCs w:val="18"/>
        </w:rPr>
      </w:pPr>
    </w:p>
    <w:p w14:paraId="371D95A2" w14:textId="05023E19" w:rsidR="00C018D4" w:rsidRDefault="00C018D4" w:rsidP="00C018D4">
      <w:pPr>
        <w:spacing w:line="360" w:lineRule="auto"/>
        <w:ind w:leftChars="0" w:left="0" w:firstLineChars="0" w:firstLine="0"/>
        <w:jc w:val="both"/>
        <w:rPr>
          <w:rFonts w:ascii="Arial" w:eastAsia="Arial" w:hAnsi="Arial" w:cs="Arial"/>
          <w:sz w:val="18"/>
          <w:szCs w:val="18"/>
        </w:rPr>
      </w:pPr>
    </w:p>
    <w:p w14:paraId="4214FB2E" w14:textId="39F4F318" w:rsidR="00C018D4" w:rsidRDefault="00C018D4" w:rsidP="00C018D4">
      <w:pPr>
        <w:spacing w:line="360" w:lineRule="auto"/>
        <w:ind w:leftChars="0" w:left="0" w:firstLineChars="0" w:firstLine="0"/>
        <w:jc w:val="both"/>
        <w:rPr>
          <w:rFonts w:ascii="Arial" w:eastAsia="Arial" w:hAnsi="Arial" w:cs="Arial"/>
          <w:sz w:val="18"/>
          <w:szCs w:val="18"/>
        </w:rPr>
      </w:pPr>
    </w:p>
    <w:p w14:paraId="051EC254" w14:textId="0811C57E" w:rsidR="00C018D4" w:rsidRDefault="00C018D4" w:rsidP="00C018D4">
      <w:pPr>
        <w:spacing w:line="360" w:lineRule="auto"/>
        <w:ind w:leftChars="0" w:left="0" w:firstLineChars="0" w:firstLine="0"/>
        <w:jc w:val="both"/>
        <w:rPr>
          <w:rFonts w:ascii="Arial" w:eastAsia="Arial" w:hAnsi="Arial" w:cs="Arial"/>
          <w:sz w:val="18"/>
          <w:szCs w:val="18"/>
        </w:rPr>
      </w:pPr>
    </w:p>
    <w:p w14:paraId="2CD2365C" w14:textId="177C3B1F" w:rsidR="00C018D4" w:rsidRDefault="00C018D4" w:rsidP="00C018D4">
      <w:pPr>
        <w:spacing w:line="360" w:lineRule="auto"/>
        <w:ind w:leftChars="0" w:left="0" w:firstLineChars="0" w:firstLine="0"/>
        <w:jc w:val="both"/>
        <w:rPr>
          <w:rFonts w:ascii="Arial" w:eastAsia="Arial" w:hAnsi="Arial" w:cs="Arial"/>
          <w:sz w:val="18"/>
          <w:szCs w:val="18"/>
        </w:rPr>
      </w:pPr>
    </w:p>
    <w:p w14:paraId="13F4C39F" w14:textId="30015672" w:rsidR="00C018D4" w:rsidRDefault="00C018D4" w:rsidP="00C018D4">
      <w:pPr>
        <w:spacing w:line="360" w:lineRule="auto"/>
        <w:ind w:leftChars="0" w:left="0" w:firstLineChars="0" w:firstLine="0"/>
        <w:jc w:val="both"/>
        <w:rPr>
          <w:rFonts w:ascii="Arial" w:eastAsia="Arial" w:hAnsi="Arial" w:cs="Arial"/>
          <w:sz w:val="18"/>
          <w:szCs w:val="18"/>
        </w:rPr>
      </w:pPr>
    </w:p>
    <w:p w14:paraId="3E5E2948" w14:textId="3D628F24" w:rsidR="00C018D4" w:rsidRDefault="00C018D4" w:rsidP="00C018D4">
      <w:pPr>
        <w:spacing w:line="360" w:lineRule="auto"/>
        <w:ind w:leftChars="0" w:left="0" w:firstLineChars="0" w:firstLine="0"/>
        <w:jc w:val="both"/>
        <w:rPr>
          <w:rFonts w:ascii="Arial" w:eastAsia="Arial" w:hAnsi="Arial" w:cs="Arial"/>
          <w:sz w:val="18"/>
          <w:szCs w:val="18"/>
        </w:rPr>
      </w:pPr>
    </w:p>
    <w:p w14:paraId="091A25B5" w14:textId="4B254B1F" w:rsidR="00C018D4" w:rsidRDefault="00C018D4" w:rsidP="00C018D4">
      <w:pPr>
        <w:spacing w:line="360" w:lineRule="auto"/>
        <w:ind w:leftChars="0" w:left="0" w:firstLineChars="0" w:firstLine="0"/>
        <w:jc w:val="both"/>
        <w:rPr>
          <w:rFonts w:ascii="Arial" w:eastAsia="Arial" w:hAnsi="Arial" w:cs="Arial"/>
          <w:sz w:val="18"/>
          <w:szCs w:val="18"/>
        </w:rPr>
      </w:pPr>
    </w:p>
    <w:p w14:paraId="70BFD134" w14:textId="09C9BC25" w:rsidR="00C018D4" w:rsidRDefault="00C018D4" w:rsidP="00C018D4">
      <w:pPr>
        <w:spacing w:line="360" w:lineRule="auto"/>
        <w:ind w:leftChars="0" w:left="0" w:firstLineChars="0" w:firstLine="0"/>
        <w:jc w:val="both"/>
        <w:rPr>
          <w:rFonts w:ascii="Arial" w:eastAsia="Arial" w:hAnsi="Arial" w:cs="Arial"/>
          <w:sz w:val="18"/>
          <w:szCs w:val="18"/>
        </w:rPr>
      </w:pPr>
    </w:p>
    <w:p w14:paraId="1B437B7C" w14:textId="06E505B0" w:rsidR="00C018D4" w:rsidRDefault="00C018D4" w:rsidP="00C018D4">
      <w:pPr>
        <w:spacing w:line="360" w:lineRule="auto"/>
        <w:ind w:leftChars="0" w:left="0" w:firstLineChars="0" w:firstLine="0"/>
        <w:jc w:val="both"/>
        <w:rPr>
          <w:rFonts w:ascii="Arial" w:eastAsia="Arial" w:hAnsi="Arial" w:cs="Arial"/>
          <w:sz w:val="18"/>
          <w:szCs w:val="18"/>
        </w:rPr>
      </w:pPr>
    </w:p>
    <w:p w14:paraId="1B17E8E9" w14:textId="7F4F006B" w:rsidR="00C018D4" w:rsidRDefault="00C018D4" w:rsidP="00C018D4">
      <w:pPr>
        <w:spacing w:line="360" w:lineRule="auto"/>
        <w:ind w:leftChars="0" w:left="0" w:firstLineChars="0" w:firstLine="0"/>
        <w:jc w:val="both"/>
        <w:rPr>
          <w:rFonts w:ascii="Arial" w:eastAsia="Arial" w:hAnsi="Arial" w:cs="Arial"/>
          <w:sz w:val="18"/>
          <w:szCs w:val="18"/>
        </w:rPr>
      </w:pPr>
    </w:p>
    <w:p w14:paraId="14CFF78B" w14:textId="09584DEA" w:rsidR="00C018D4" w:rsidRDefault="00C018D4" w:rsidP="00C018D4">
      <w:pPr>
        <w:spacing w:line="360" w:lineRule="auto"/>
        <w:ind w:leftChars="0" w:left="0" w:firstLineChars="0" w:firstLine="0"/>
        <w:jc w:val="both"/>
        <w:rPr>
          <w:rFonts w:ascii="Arial" w:eastAsia="Arial" w:hAnsi="Arial" w:cs="Arial"/>
          <w:sz w:val="18"/>
          <w:szCs w:val="18"/>
        </w:rPr>
      </w:pPr>
    </w:p>
    <w:p w14:paraId="1BB1C940" w14:textId="0E825B6B" w:rsidR="00C018D4" w:rsidRDefault="00C018D4" w:rsidP="00C018D4">
      <w:pPr>
        <w:spacing w:line="360" w:lineRule="auto"/>
        <w:ind w:leftChars="0" w:left="0" w:firstLineChars="0" w:firstLine="0"/>
        <w:jc w:val="both"/>
        <w:rPr>
          <w:rFonts w:ascii="Arial" w:eastAsia="Arial" w:hAnsi="Arial" w:cs="Arial"/>
          <w:sz w:val="18"/>
          <w:szCs w:val="18"/>
        </w:rPr>
      </w:pPr>
    </w:p>
    <w:p w14:paraId="39F9D011" w14:textId="3FAFFEDB" w:rsidR="00C018D4" w:rsidRDefault="00C018D4" w:rsidP="00C018D4">
      <w:pPr>
        <w:spacing w:line="360" w:lineRule="auto"/>
        <w:ind w:leftChars="0" w:left="0" w:firstLineChars="0" w:firstLine="0"/>
        <w:jc w:val="both"/>
        <w:rPr>
          <w:rFonts w:ascii="Arial" w:eastAsia="Arial" w:hAnsi="Arial" w:cs="Arial"/>
          <w:sz w:val="18"/>
          <w:szCs w:val="18"/>
        </w:rPr>
      </w:pPr>
    </w:p>
    <w:p w14:paraId="5DD0F9DD" w14:textId="350E791D" w:rsidR="00C018D4" w:rsidRDefault="00C018D4" w:rsidP="00C018D4">
      <w:pPr>
        <w:spacing w:line="360" w:lineRule="auto"/>
        <w:ind w:leftChars="0" w:left="0" w:firstLineChars="0" w:firstLine="0"/>
        <w:jc w:val="both"/>
        <w:rPr>
          <w:rFonts w:ascii="Arial" w:eastAsia="Arial" w:hAnsi="Arial" w:cs="Arial"/>
          <w:sz w:val="18"/>
          <w:szCs w:val="18"/>
        </w:rPr>
      </w:pPr>
    </w:p>
    <w:p w14:paraId="0749219C" w14:textId="1B9B0982" w:rsidR="00C018D4" w:rsidRDefault="00C018D4" w:rsidP="00C018D4">
      <w:pPr>
        <w:spacing w:line="360" w:lineRule="auto"/>
        <w:ind w:leftChars="0" w:left="0" w:firstLineChars="0" w:firstLine="0"/>
        <w:jc w:val="both"/>
        <w:rPr>
          <w:rFonts w:ascii="Arial" w:eastAsia="Arial" w:hAnsi="Arial" w:cs="Arial"/>
          <w:sz w:val="18"/>
          <w:szCs w:val="18"/>
        </w:rPr>
      </w:pPr>
    </w:p>
    <w:p w14:paraId="25C87DAB" w14:textId="1789E0DD" w:rsidR="00C018D4" w:rsidRDefault="00C018D4" w:rsidP="00C018D4">
      <w:pPr>
        <w:spacing w:line="360" w:lineRule="auto"/>
        <w:ind w:leftChars="0" w:left="0" w:firstLineChars="0" w:firstLine="0"/>
        <w:jc w:val="both"/>
        <w:rPr>
          <w:rFonts w:ascii="Arial" w:eastAsia="Arial" w:hAnsi="Arial" w:cs="Arial"/>
          <w:sz w:val="18"/>
          <w:szCs w:val="18"/>
        </w:rPr>
      </w:pPr>
    </w:p>
    <w:p w14:paraId="1F844CAA" w14:textId="317DC916" w:rsidR="00C018D4" w:rsidRDefault="00C018D4" w:rsidP="00C018D4">
      <w:pPr>
        <w:spacing w:line="360" w:lineRule="auto"/>
        <w:ind w:leftChars="0" w:left="0" w:firstLineChars="0" w:firstLine="0"/>
        <w:jc w:val="both"/>
        <w:rPr>
          <w:rFonts w:ascii="Arial" w:eastAsia="Arial" w:hAnsi="Arial" w:cs="Arial"/>
          <w:sz w:val="18"/>
          <w:szCs w:val="18"/>
        </w:rPr>
      </w:pPr>
    </w:p>
    <w:p w14:paraId="419814BA" w14:textId="02600535" w:rsidR="00C018D4" w:rsidRDefault="00C018D4" w:rsidP="00C018D4">
      <w:pPr>
        <w:spacing w:line="360" w:lineRule="auto"/>
        <w:ind w:leftChars="0" w:left="0" w:firstLineChars="0" w:firstLine="0"/>
        <w:jc w:val="both"/>
        <w:rPr>
          <w:rFonts w:ascii="Arial" w:eastAsia="Arial" w:hAnsi="Arial" w:cs="Arial"/>
          <w:sz w:val="18"/>
          <w:szCs w:val="18"/>
        </w:rPr>
      </w:pPr>
    </w:p>
    <w:p w14:paraId="38B4695E" w14:textId="7C3B0DF1" w:rsidR="00C018D4" w:rsidRDefault="00C018D4" w:rsidP="00C018D4">
      <w:pPr>
        <w:spacing w:line="360" w:lineRule="auto"/>
        <w:ind w:leftChars="0" w:left="0" w:firstLineChars="0" w:firstLine="0"/>
        <w:jc w:val="both"/>
        <w:rPr>
          <w:rFonts w:ascii="Arial" w:eastAsia="Arial" w:hAnsi="Arial" w:cs="Arial"/>
          <w:sz w:val="18"/>
          <w:szCs w:val="18"/>
        </w:rPr>
      </w:pPr>
    </w:p>
    <w:p w14:paraId="0092E2BF" w14:textId="1E11672C" w:rsidR="00C018D4" w:rsidRDefault="00C018D4" w:rsidP="00C018D4">
      <w:pPr>
        <w:spacing w:line="360" w:lineRule="auto"/>
        <w:ind w:leftChars="0" w:left="0" w:firstLineChars="0" w:firstLine="0"/>
        <w:jc w:val="both"/>
        <w:rPr>
          <w:rFonts w:ascii="Arial" w:eastAsia="Arial" w:hAnsi="Arial" w:cs="Arial"/>
          <w:sz w:val="18"/>
          <w:szCs w:val="18"/>
        </w:rPr>
      </w:pPr>
    </w:p>
    <w:p w14:paraId="1CAFB5CA" w14:textId="77777777" w:rsidR="00C018D4" w:rsidRDefault="00C018D4" w:rsidP="00C018D4">
      <w:pPr>
        <w:spacing w:line="360" w:lineRule="auto"/>
        <w:ind w:leftChars="0" w:left="0" w:firstLineChars="0" w:firstLine="0"/>
        <w:jc w:val="both"/>
        <w:rPr>
          <w:rFonts w:ascii="Arial" w:eastAsia="Arial" w:hAnsi="Arial" w:cs="Arial"/>
          <w:sz w:val="18"/>
          <w:szCs w:val="18"/>
        </w:rPr>
      </w:pPr>
    </w:p>
    <w:p w14:paraId="4582F6B8" w14:textId="1BDDCB35" w:rsidR="003C6364" w:rsidRDefault="003C6364">
      <w:pPr>
        <w:spacing w:line="360" w:lineRule="auto"/>
        <w:ind w:left="0" w:hanging="2"/>
        <w:jc w:val="both"/>
        <w:rPr>
          <w:rFonts w:ascii="Arial" w:eastAsia="Arial" w:hAnsi="Arial" w:cs="Arial"/>
          <w:sz w:val="18"/>
          <w:szCs w:val="18"/>
        </w:rPr>
      </w:pPr>
    </w:p>
    <w:p w14:paraId="26C970A8" w14:textId="77777777" w:rsidR="00C018D4" w:rsidRDefault="00C018D4">
      <w:pPr>
        <w:spacing w:line="360" w:lineRule="auto"/>
        <w:ind w:left="0" w:hanging="2"/>
        <w:jc w:val="both"/>
        <w:rPr>
          <w:rFonts w:ascii="Arial" w:eastAsia="Arial" w:hAnsi="Arial" w:cs="Arial"/>
          <w:sz w:val="18"/>
          <w:szCs w:val="18"/>
        </w:rPr>
      </w:pPr>
    </w:p>
    <w:p w14:paraId="233A8057" w14:textId="51B2B721" w:rsidR="00D749BF" w:rsidRDefault="00D4129B" w:rsidP="00D53AA2">
      <w:pPr>
        <w:pBdr>
          <w:top w:val="nil"/>
          <w:left w:val="nil"/>
          <w:bottom w:val="nil"/>
          <w:right w:val="nil"/>
          <w:between w:val="nil"/>
        </w:pBdr>
        <w:spacing w:line="360" w:lineRule="auto"/>
        <w:ind w:leftChars="0" w:left="0" w:firstLineChars="0" w:firstLine="720"/>
        <w:jc w:val="both"/>
        <w:rPr>
          <w:rFonts w:ascii="Arial" w:eastAsia="Arial" w:hAnsi="Arial" w:cs="Arial"/>
          <w:b/>
          <w:color w:val="000000"/>
        </w:rPr>
      </w:pPr>
      <w:bookmarkStart w:id="208" w:name="_Toc184899462"/>
      <w:bookmarkStart w:id="209" w:name="_Toc184900652"/>
      <w:r w:rsidRPr="006E4179">
        <w:rPr>
          <w:rFonts w:ascii="Arial" w:eastAsia="Arial" w:hAnsi="Arial" w:cs="Arial"/>
          <w:b/>
          <w:color w:val="000000"/>
        </w:rPr>
        <w:lastRenderedPageBreak/>
        <w:t>Triazaspirano inhibe la invasión de células MDA-MB-231</w:t>
      </w:r>
      <w:bookmarkStart w:id="210" w:name="_Toc184899463"/>
      <w:bookmarkStart w:id="211" w:name="_Toc184900653"/>
      <w:bookmarkEnd w:id="208"/>
      <w:bookmarkEnd w:id="209"/>
      <w:r w:rsidR="00D749BF">
        <w:rPr>
          <w:rFonts w:ascii="Arial" w:eastAsia="Arial" w:hAnsi="Arial" w:cs="Arial"/>
          <w:b/>
          <w:color w:val="000000"/>
        </w:rPr>
        <w:t>.</w:t>
      </w:r>
    </w:p>
    <w:p w14:paraId="000001F8" w14:textId="5028585C" w:rsidR="003F6013" w:rsidRPr="00D749BF" w:rsidRDefault="00D4129B" w:rsidP="00D749BF">
      <w:pPr>
        <w:pBdr>
          <w:top w:val="nil"/>
          <w:left w:val="nil"/>
          <w:bottom w:val="nil"/>
          <w:right w:val="nil"/>
          <w:between w:val="nil"/>
        </w:pBdr>
        <w:spacing w:line="360" w:lineRule="auto"/>
        <w:ind w:leftChars="0" w:left="0" w:firstLineChars="0" w:firstLine="720"/>
        <w:jc w:val="both"/>
        <w:rPr>
          <w:rFonts w:ascii="Arial" w:eastAsia="Arial" w:hAnsi="Arial" w:cs="Arial"/>
          <w:b/>
          <w:color w:val="000000"/>
        </w:rPr>
      </w:pPr>
      <w:r>
        <w:rPr>
          <w:rFonts w:ascii="Arial" w:eastAsia="Arial" w:hAnsi="Arial" w:cs="Arial"/>
        </w:rPr>
        <w:t xml:space="preserve">En el proceso de </w:t>
      </w:r>
      <w:r w:rsidR="006E4179">
        <w:rPr>
          <w:rFonts w:ascii="Arial" w:eastAsia="Arial" w:hAnsi="Arial" w:cs="Arial"/>
        </w:rPr>
        <w:t>t</w:t>
      </w:r>
      <w:r>
        <w:rPr>
          <w:rFonts w:ascii="Arial" w:eastAsia="Arial" w:hAnsi="Arial" w:cs="Arial"/>
        </w:rPr>
        <w:t xml:space="preserve">ransición </w:t>
      </w:r>
      <w:r w:rsidR="006E4179">
        <w:rPr>
          <w:rFonts w:ascii="Arial" w:eastAsia="Arial" w:hAnsi="Arial" w:cs="Arial"/>
        </w:rPr>
        <w:t>e</w:t>
      </w:r>
      <w:r>
        <w:rPr>
          <w:rFonts w:ascii="Arial" w:eastAsia="Arial" w:hAnsi="Arial" w:cs="Arial"/>
        </w:rPr>
        <w:t xml:space="preserve">pitelio </w:t>
      </w:r>
      <w:r w:rsidR="006E4179">
        <w:rPr>
          <w:rFonts w:ascii="Arial" w:eastAsia="Arial" w:hAnsi="Arial" w:cs="Arial"/>
        </w:rPr>
        <w:t>m</w:t>
      </w:r>
      <w:r>
        <w:rPr>
          <w:rFonts w:ascii="Arial" w:eastAsia="Arial" w:hAnsi="Arial" w:cs="Arial"/>
        </w:rPr>
        <w:t xml:space="preserve">esénquima, la secreción de MMP-2 y MMP-9 permiten la degradación parcial de la membrana basal, específicamente de colágeno tipo IV, lo que conlleva </w:t>
      </w:r>
      <w:r w:rsidR="006E4179">
        <w:rPr>
          <w:rFonts w:ascii="Arial" w:eastAsia="Arial" w:hAnsi="Arial" w:cs="Arial"/>
        </w:rPr>
        <w:t xml:space="preserve">a </w:t>
      </w:r>
      <w:r>
        <w:rPr>
          <w:rFonts w:ascii="Arial" w:eastAsia="Arial" w:hAnsi="Arial" w:cs="Arial"/>
        </w:rPr>
        <w:t xml:space="preserve">un aumento en su capacidad invasiva [4]. Con base en lo anterior, se evaluó el efecto de triazaspirano en el proceso de invasión celular. Los resultados obtenidos demuestran que existe una disminución en la invasión de las células tumorales en concentración de </w:t>
      </w:r>
      <w:r w:rsidR="00681035">
        <w:rPr>
          <w:rFonts w:ascii="Arial" w:eastAsia="Arial" w:hAnsi="Arial" w:cs="Arial"/>
        </w:rPr>
        <w:t xml:space="preserve">5 μM y </w:t>
      </w:r>
      <w:r>
        <w:rPr>
          <w:rFonts w:ascii="Arial" w:eastAsia="Arial" w:hAnsi="Arial" w:cs="Arial"/>
        </w:rPr>
        <w:t xml:space="preserve">10 μM </w:t>
      </w:r>
      <w:r w:rsidR="007023B3">
        <w:rPr>
          <w:rFonts w:ascii="Arial" w:eastAsia="Arial" w:hAnsi="Arial" w:cs="Arial"/>
        </w:rPr>
        <w:t xml:space="preserve">de triazaspirano </w:t>
      </w:r>
      <w:r>
        <w:rPr>
          <w:rFonts w:ascii="Arial" w:eastAsia="Arial" w:hAnsi="Arial" w:cs="Arial"/>
        </w:rPr>
        <w:t>(</w:t>
      </w:r>
      <w:r w:rsidR="006E4179">
        <w:rPr>
          <w:rFonts w:ascii="Arial" w:eastAsia="Arial" w:hAnsi="Arial" w:cs="Arial"/>
        </w:rPr>
        <w:t>F</w:t>
      </w:r>
      <w:r>
        <w:rPr>
          <w:rFonts w:ascii="Arial" w:eastAsia="Arial" w:hAnsi="Arial" w:cs="Arial"/>
        </w:rPr>
        <w:t xml:space="preserve">igura </w:t>
      </w:r>
      <w:r w:rsidR="00364B28">
        <w:rPr>
          <w:rFonts w:ascii="Arial" w:eastAsia="Arial" w:hAnsi="Arial" w:cs="Arial"/>
        </w:rPr>
        <w:t>8</w:t>
      </w:r>
      <w:r>
        <w:rPr>
          <w:rFonts w:ascii="Arial" w:eastAsia="Arial" w:hAnsi="Arial" w:cs="Arial"/>
        </w:rPr>
        <w:t>).</w:t>
      </w:r>
      <w:bookmarkEnd w:id="210"/>
      <w:bookmarkEnd w:id="211"/>
    </w:p>
    <w:p w14:paraId="000001FA" w14:textId="36D2A66D" w:rsidR="003F6013" w:rsidRDefault="003F6013">
      <w:pPr>
        <w:spacing w:line="360" w:lineRule="auto"/>
        <w:ind w:left="0" w:hanging="2"/>
        <w:jc w:val="center"/>
      </w:pPr>
    </w:p>
    <w:p w14:paraId="4A4777BE" w14:textId="77777777" w:rsidR="00D749BF" w:rsidRDefault="00D749BF">
      <w:pPr>
        <w:spacing w:line="360" w:lineRule="auto"/>
        <w:ind w:left="0" w:hanging="2"/>
        <w:jc w:val="center"/>
      </w:pPr>
    </w:p>
    <w:p w14:paraId="000001FB" w14:textId="77777777" w:rsidR="003F6013" w:rsidRDefault="00D4129B">
      <w:pPr>
        <w:spacing w:line="360" w:lineRule="auto"/>
        <w:ind w:left="0" w:hanging="2"/>
        <w:jc w:val="center"/>
      </w:pPr>
      <w:bookmarkStart w:id="212" w:name="_Toc184899465"/>
      <w:bookmarkStart w:id="213" w:name="_Toc184900655"/>
      <w:r>
        <w:rPr>
          <w:noProof/>
        </w:rPr>
        <w:drawing>
          <wp:inline distT="114300" distB="114300" distL="114300" distR="114300" wp14:anchorId="353B855F" wp14:editId="47786600">
            <wp:extent cx="5673090" cy="2539955"/>
            <wp:effectExtent l="0" t="0" r="0" b="0"/>
            <wp:docPr id="1032" name="image13.png"/>
            <wp:cNvGraphicFramePr/>
            <a:graphic xmlns:a="http://schemas.openxmlformats.org/drawingml/2006/main">
              <a:graphicData uri="http://schemas.openxmlformats.org/drawingml/2006/picture">
                <pic:pic xmlns:pic="http://schemas.openxmlformats.org/drawingml/2006/picture">
                  <pic:nvPicPr>
                    <pic:cNvPr id="0" name="image13.png"/>
                    <pic:cNvPicPr preferRelativeResize="0"/>
                  </pic:nvPicPr>
                  <pic:blipFill>
                    <a:blip r:embed="rId24"/>
                    <a:srcRect t="19437" r="-1120"/>
                    <a:stretch>
                      <a:fillRect/>
                    </a:stretch>
                  </pic:blipFill>
                  <pic:spPr>
                    <a:xfrm>
                      <a:off x="0" y="0"/>
                      <a:ext cx="5673090" cy="2539955"/>
                    </a:xfrm>
                    <a:prstGeom prst="rect">
                      <a:avLst/>
                    </a:prstGeom>
                    <a:ln/>
                  </pic:spPr>
                </pic:pic>
              </a:graphicData>
            </a:graphic>
          </wp:inline>
        </w:drawing>
      </w:r>
      <w:bookmarkEnd w:id="212"/>
      <w:bookmarkEnd w:id="213"/>
    </w:p>
    <w:p w14:paraId="000001FC" w14:textId="77777777" w:rsidR="003F6013" w:rsidRDefault="00D4129B">
      <w:pPr>
        <w:spacing w:line="360" w:lineRule="auto"/>
        <w:ind w:left="0" w:hanging="2"/>
        <w:jc w:val="center"/>
      </w:pPr>
      <w:bookmarkStart w:id="214" w:name="_Toc184899466"/>
      <w:bookmarkStart w:id="215" w:name="_Toc184900656"/>
      <w:r>
        <w:rPr>
          <w:noProof/>
        </w:rPr>
        <w:drawing>
          <wp:inline distT="114300" distB="114300" distL="114300" distR="114300" wp14:anchorId="70EDFBB1" wp14:editId="74DDB281">
            <wp:extent cx="3271838" cy="3152775"/>
            <wp:effectExtent l="0" t="0" r="0" b="0"/>
            <wp:docPr id="1042" name="image3.png"/>
            <wp:cNvGraphicFramePr/>
            <a:graphic xmlns:a="http://schemas.openxmlformats.org/drawingml/2006/main">
              <a:graphicData uri="http://schemas.openxmlformats.org/drawingml/2006/picture">
                <pic:pic xmlns:pic="http://schemas.openxmlformats.org/drawingml/2006/picture">
                  <pic:nvPicPr>
                    <pic:cNvPr id="0" name="image3.png"/>
                    <pic:cNvPicPr preferRelativeResize="0"/>
                  </pic:nvPicPr>
                  <pic:blipFill>
                    <a:blip r:embed="rId25"/>
                    <a:srcRect l="18947" r="22684"/>
                    <a:stretch>
                      <a:fillRect/>
                    </a:stretch>
                  </pic:blipFill>
                  <pic:spPr>
                    <a:xfrm>
                      <a:off x="0" y="0"/>
                      <a:ext cx="3271838" cy="3152775"/>
                    </a:xfrm>
                    <a:prstGeom prst="rect">
                      <a:avLst/>
                    </a:prstGeom>
                    <a:ln/>
                  </pic:spPr>
                </pic:pic>
              </a:graphicData>
            </a:graphic>
          </wp:inline>
        </w:drawing>
      </w:r>
      <w:bookmarkEnd w:id="214"/>
      <w:bookmarkEnd w:id="215"/>
    </w:p>
    <w:p w14:paraId="000001FD" w14:textId="4A247A4D" w:rsidR="003F6013" w:rsidRPr="009314C9" w:rsidRDefault="00D4129B">
      <w:pPr>
        <w:spacing w:line="360" w:lineRule="auto"/>
        <w:ind w:left="0" w:hanging="2"/>
        <w:jc w:val="both"/>
        <w:rPr>
          <w:rFonts w:ascii="Arial" w:eastAsia="Arial" w:hAnsi="Arial" w:cs="Arial"/>
          <w:color w:val="000000"/>
          <w:sz w:val="18"/>
          <w:szCs w:val="18"/>
        </w:rPr>
      </w:pPr>
      <w:bookmarkStart w:id="216" w:name="_Toc184899467"/>
      <w:bookmarkStart w:id="217" w:name="_Toc184900657"/>
      <w:r w:rsidRPr="009314C9">
        <w:rPr>
          <w:rFonts w:ascii="Arial" w:eastAsia="Arial" w:hAnsi="Arial" w:cs="Arial"/>
          <w:color w:val="000000"/>
          <w:sz w:val="18"/>
          <w:szCs w:val="18"/>
        </w:rPr>
        <w:lastRenderedPageBreak/>
        <w:t>Fig</w:t>
      </w:r>
      <w:r w:rsidR="00364B28" w:rsidRPr="009314C9">
        <w:rPr>
          <w:rFonts w:ascii="Arial" w:eastAsia="Arial" w:hAnsi="Arial" w:cs="Arial"/>
          <w:color w:val="000000"/>
          <w:sz w:val="18"/>
          <w:szCs w:val="18"/>
        </w:rPr>
        <w:t xml:space="preserve">ura </w:t>
      </w:r>
      <w:r w:rsidR="00364B28" w:rsidRPr="009314C9">
        <w:rPr>
          <w:rFonts w:ascii="Arial" w:eastAsia="Arial" w:hAnsi="Arial" w:cs="Arial"/>
          <w:sz w:val="18"/>
          <w:szCs w:val="18"/>
        </w:rPr>
        <w:t>8</w:t>
      </w:r>
      <w:r w:rsidRPr="009314C9">
        <w:rPr>
          <w:rFonts w:ascii="Arial" w:eastAsia="Arial" w:hAnsi="Arial" w:cs="Arial"/>
          <w:color w:val="000000"/>
          <w:sz w:val="18"/>
          <w:szCs w:val="18"/>
        </w:rPr>
        <w:t xml:space="preserve">. </w:t>
      </w:r>
      <w:r w:rsidRPr="009314C9">
        <w:rPr>
          <w:rFonts w:ascii="Arial" w:eastAsia="Arial" w:hAnsi="Arial" w:cs="Arial"/>
          <w:b/>
          <w:color w:val="000000"/>
          <w:sz w:val="18"/>
          <w:szCs w:val="18"/>
        </w:rPr>
        <w:t xml:space="preserve">Triazaspirano inhibe la invasión de células MDA-MB-231. </w:t>
      </w:r>
      <w:r w:rsidRPr="009314C9">
        <w:rPr>
          <w:rFonts w:ascii="Arial" w:eastAsia="Arial" w:hAnsi="Arial" w:cs="Arial"/>
          <w:color w:val="000000"/>
          <w:sz w:val="18"/>
          <w:szCs w:val="18"/>
        </w:rPr>
        <w:t>Células MDA-MB-231 fueron colocadas en cámaras de Boyden recubiertas con matrigel, siendo estimuladas con diferentes concentraciones (5</w:t>
      </w:r>
      <w:r w:rsidRPr="009314C9">
        <w:rPr>
          <w:rFonts w:ascii="Arial" w:eastAsia="Arial" w:hAnsi="Arial" w:cs="Arial"/>
          <w:sz w:val="18"/>
          <w:szCs w:val="18"/>
        </w:rPr>
        <w:t xml:space="preserve"> μ</w:t>
      </w:r>
      <w:r w:rsidRPr="009314C9">
        <w:rPr>
          <w:rFonts w:ascii="Arial" w:eastAsia="Arial" w:hAnsi="Arial" w:cs="Arial"/>
          <w:color w:val="000000"/>
          <w:sz w:val="18"/>
          <w:szCs w:val="18"/>
        </w:rPr>
        <w:t xml:space="preserve">M,10 </w:t>
      </w:r>
      <w:r w:rsidRPr="009314C9">
        <w:rPr>
          <w:rFonts w:ascii="Arial" w:eastAsia="Arial" w:hAnsi="Arial" w:cs="Arial"/>
          <w:sz w:val="18"/>
          <w:szCs w:val="18"/>
        </w:rPr>
        <w:t>μ</w:t>
      </w:r>
      <w:r w:rsidRPr="009314C9">
        <w:rPr>
          <w:rFonts w:ascii="Arial" w:eastAsia="Arial" w:hAnsi="Arial" w:cs="Arial"/>
          <w:color w:val="000000"/>
          <w:sz w:val="18"/>
          <w:szCs w:val="18"/>
        </w:rPr>
        <w:t>M,</w:t>
      </w:r>
      <w:r w:rsidR="00681035" w:rsidRPr="009314C9">
        <w:rPr>
          <w:rFonts w:ascii="Arial" w:eastAsia="Arial" w:hAnsi="Arial" w:cs="Arial"/>
          <w:color w:val="000000"/>
          <w:sz w:val="18"/>
          <w:szCs w:val="18"/>
        </w:rPr>
        <w:t xml:space="preserve"> </w:t>
      </w:r>
      <w:r w:rsidRPr="009314C9">
        <w:rPr>
          <w:rFonts w:ascii="Arial" w:eastAsia="Arial" w:hAnsi="Arial" w:cs="Arial"/>
          <w:color w:val="000000"/>
          <w:sz w:val="18"/>
          <w:szCs w:val="18"/>
        </w:rPr>
        <w:t xml:space="preserve">20 </w:t>
      </w:r>
      <w:r w:rsidRPr="009314C9">
        <w:rPr>
          <w:rFonts w:ascii="Arial" w:eastAsia="Arial" w:hAnsi="Arial" w:cs="Arial"/>
          <w:sz w:val="18"/>
          <w:szCs w:val="18"/>
        </w:rPr>
        <w:t>μ</w:t>
      </w:r>
      <w:r w:rsidRPr="009314C9">
        <w:rPr>
          <w:rFonts w:ascii="Arial" w:eastAsia="Arial" w:hAnsi="Arial" w:cs="Arial"/>
          <w:color w:val="000000"/>
          <w:sz w:val="18"/>
          <w:szCs w:val="18"/>
        </w:rPr>
        <w:t xml:space="preserve">M) de triazaspirano. La invasión celular fue evaluada a las 24 horas después del estímulo. Las fotografías fueron tomadas 24 horas después de la estimulación. </w:t>
      </w:r>
      <w:r w:rsidRPr="009314C9">
        <w:rPr>
          <w:rFonts w:ascii="Arial" w:eastAsia="Arial" w:hAnsi="Arial" w:cs="Arial"/>
          <w:sz w:val="18"/>
          <w:szCs w:val="18"/>
        </w:rPr>
        <w:t xml:space="preserve">La gráfica representa la </w:t>
      </w:r>
      <w:r w:rsidR="003C6364" w:rsidRPr="009314C9">
        <w:rPr>
          <w:rFonts w:ascii="Arial" w:eastAsia="Arial" w:hAnsi="Arial" w:cs="Arial"/>
          <w:sz w:val="18"/>
          <w:szCs w:val="18"/>
        </w:rPr>
        <w:t>media ± D.E.</w:t>
      </w:r>
      <w:r w:rsidRPr="009314C9">
        <w:rPr>
          <w:rFonts w:ascii="Arial" w:eastAsia="Arial" w:hAnsi="Arial" w:cs="Arial"/>
          <w:sz w:val="18"/>
          <w:szCs w:val="18"/>
        </w:rPr>
        <w:t xml:space="preserve"> de al menos tres experimentos </w:t>
      </w:r>
      <w:r w:rsidR="003C6364" w:rsidRPr="009314C9">
        <w:rPr>
          <w:rFonts w:ascii="Arial" w:eastAsia="Arial" w:hAnsi="Arial" w:cs="Arial"/>
          <w:sz w:val="18"/>
          <w:szCs w:val="18"/>
        </w:rPr>
        <w:t>independientes. Los</w:t>
      </w:r>
      <w:r w:rsidRPr="009314C9">
        <w:rPr>
          <w:rFonts w:ascii="Arial" w:eastAsia="Arial" w:hAnsi="Arial" w:cs="Arial"/>
          <w:sz w:val="18"/>
          <w:szCs w:val="18"/>
        </w:rPr>
        <w:t xml:space="preserve"> asteriscos indican significancia estadística *P&lt;</w:t>
      </w:r>
      <w:r w:rsidR="003C6364" w:rsidRPr="009314C9">
        <w:rPr>
          <w:rFonts w:ascii="Arial" w:eastAsia="Arial" w:hAnsi="Arial" w:cs="Arial"/>
          <w:sz w:val="18"/>
          <w:szCs w:val="18"/>
        </w:rPr>
        <w:t>0.05,</w:t>
      </w:r>
      <w:r w:rsidRPr="009314C9">
        <w:rPr>
          <w:rFonts w:ascii="Arial" w:eastAsia="Arial" w:hAnsi="Arial" w:cs="Arial"/>
          <w:sz w:val="18"/>
          <w:szCs w:val="18"/>
        </w:rPr>
        <w:t xml:space="preserve"> **P&lt;0.01, evaluad</w:t>
      </w:r>
      <w:r w:rsidR="00795BC1" w:rsidRPr="009314C9">
        <w:rPr>
          <w:rFonts w:ascii="Arial" w:eastAsia="Arial" w:hAnsi="Arial" w:cs="Arial"/>
          <w:sz w:val="18"/>
          <w:szCs w:val="18"/>
        </w:rPr>
        <w:t>a</w:t>
      </w:r>
      <w:r w:rsidRPr="009314C9">
        <w:rPr>
          <w:rFonts w:ascii="Arial" w:eastAsia="Arial" w:hAnsi="Arial" w:cs="Arial"/>
          <w:sz w:val="18"/>
          <w:szCs w:val="18"/>
        </w:rPr>
        <w:t xml:space="preserve"> mediante una ANOVA de una vía con prueba de Dunnett</w:t>
      </w:r>
      <w:bookmarkEnd w:id="216"/>
      <w:bookmarkEnd w:id="217"/>
    </w:p>
    <w:p w14:paraId="000001FE" w14:textId="77777777" w:rsidR="003F6013" w:rsidRDefault="003F6013">
      <w:pPr>
        <w:spacing w:line="360" w:lineRule="auto"/>
        <w:ind w:left="0" w:hanging="2"/>
        <w:jc w:val="both"/>
        <w:rPr>
          <w:rFonts w:ascii="Arial" w:eastAsia="Arial" w:hAnsi="Arial" w:cs="Arial"/>
          <w:sz w:val="18"/>
          <w:szCs w:val="18"/>
        </w:rPr>
      </w:pPr>
    </w:p>
    <w:p w14:paraId="000001FF" w14:textId="77777777" w:rsidR="003F6013" w:rsidRDefault="003F6013">
      <w:pPr>
        <w:spacing w:line="360" w:lineRule="auto"/>
        <w:ind w:left="0" w:hanging="2"/>
        <w:jc w:val="both"/>
        <w:rPr>
          <w:rFonts w:ascii="Arial" w:eastAsia="Arial" w:hAnsi="Arial" w:cs="Arial"/>
          <w:sz w:val="18"/>
          <w:szCs w:val="18"/>
        </w:rPr>
      </w:pPr>
    </w:p>
    <w:p w14:paraId="00000200" w14:textId="77777777" w:rsidR="003F6013" w:rsidRDefault="003F6013">
      <w:pPr>
        <w:spacing w:line="360" w:lineRule="auto"/>
        <w:ind w:left="0" w:hanging="2"/>
        <w:jc w:val="both"/>
        <w:rPr>
          <w:rFonts w:ascii="Arial" w:eastAsia="Arial" w:hAnsi="Arial" w:cs="Arial"/>
          <w:sz w:val="18"/>
          <w:szCs w:val="18"/>
        </w:rPr>
      </w:pPr>
    </w:p>
    <w:p w14:paraId="00000201" w14:textId="77777777" w:rsidR="003F6013" w:rsidRDefault="003F6013">
      <w:pPr>
        <w:spacing w:line="360" w:lineRule="auto"/>
        <w:ind w:left="0" w:hanging="2"/>
        <w:jc w:val="both"/>
        <w:rPr>
          <w:rFonts w:ascii="Arial" w:eastAsia="Arial" w:hAnsi="Arial" w:cs="Arial"/>
          <w:sz w:val="18"/>
          <w:szCs w:val="18"/>
        </w:rPr>
      </w:pPr>
    </w:p>
    <w:p w14:paraId="00000202" w14:textId="77777777" w:rsidR="003F6013" w:rsidRDefault="003F6013">
      <w:pPr>
        <w:spacing w:line="360" w:lineRule="auto"/>
        <w:ind w:left="0" w:hanging="2"/>
        <w:jc w:val="both"/>
        <w:rPr>
          <w:rFonts w:ascii="Arial" w:eastAsia="Arial" w:hAnsi="Arial" w:cs="Arial"/>
          <w:sz w:val="18"/>
          <w:szCs w:val="18"/>
        </w:rPr>
      </w:pPr>
    </w:p>
    <w:p w14:paraId="00000203" w14:textId="77777777" w:rsidR="003F6013" w:rsidRDefault="003F6013">
      <w:pPr>
        <w:spacing w:line="360" w:lineRule="auto"/>
        <w:ind w:left="0" w:hanging="2"/>
        <w:jc w:val="both"/>
        <w:rPr>
          <w:rFonts w:ascii="Arial" w:eastAsia="Arial" w:hAnsi="Arial" w:cs="Arial"/>
          <w:sz w:val="18"/>
          <w:szCs w:val="18"/>
        </w:rPr>
      </w:pPr>
    </w:p>
    <w:p w14:paraId="00000204" w14:textId="77777777" w:rsidR="003F6013" w:rsidRDefault="003F6013">
      <w:pPr>
        <w:spacing w:line="360" w:lineRule="auto"/>
        <w:ind w:left="0" w:hanging="2"/>
        <w:jc w:val="both"/>
        <w:rPr>
          <w:rFonts w:ascii="Arial" w:eastAsia="Arial" w:hAnsi="Arial" w:cs="Arial"/>
          <w:sz w:val="18"/>
          <w:szCs w:val="18"/>
        </w:rPr>
      </w:pPr>
    </w:p>
    <w:p w14:paraId="00000205" w14:textId="77777777" w:rsidR="003F6013" w:rsidRDefault="003F6013">
      <w:pPr>
        <w:spacing w:line="360" w:lineRule="auto"/>
        <w:ind w:left="0" w:hanging="2"/>
        <w:jc w:val="both"/>
        <w:rPr>
          <w:rFonts w:ascii="Arial" w:eastAsia="Arial" w:hAnsi="Arial" w:cs="Arial"/>
          <w:sz w:val="18"/>
          <w:szCs w:val="18"/>
        </w:rPr>
      </w:pPr>
    </w:p>
    <w:p w14:paraId="00000206" w14:textId="77777777" w:rsidR="003F6013" w:rsidRDefault="003F6013">
      <w:pPr>
        <w:spacing w:line="360" w:lineRule="auto"/>
        <w:ind w:left="0" w:hanging="2"/>
        <w:jc w:val="both"/>
        <w:rPr>
          <w:rFonts w:ascii="Arial" w:eastAsia="Arial" w:hAnsi="Arial" w:cs="Arial"/>
          <w:sz w:val="18"/>
          <w:szCs w:val="18"/>
        </w:rPr>
      </w:pPr>
    </w:p>
    <w:p w14:paraId="00000207" w14:textId="77777777" w:rsidR="003F6013" w:rsidRDefault="003F6013">
      <w:pPr>
        <w:spacing w:line="360" w:lineRule="auto"/>
        <w:ind w:left="0" w:hanging="2"/>
        <w:jc w:val="both"/>
        <w:rPr>
          <w:rFonts w:ascii="Arial" w:eastAsia="Arial" w:hAnsi="Arial" w:cs="Arial"/>
          <w:sz w:val="18"/>
          <w:szCs w:val="18"/>
        </w:rPr>
      </w:pPr>
    </w:p>
    <w:p w14:paraId="00000208" w14:textId="77777777" w:rsidR="003F6013" w:rsidRDefault="003F6013">
      <w:pPr>
        <w:spacing w:line="360" w:lineRule="auto"/>
        <w:ind w:left="0" w:hanging="2"/>
        <w:jc w:val="both"/>
        <w:rPr>
          <w:rFonts w:ascii="Arial" w:eastAsia="Arial" w:hAnsi="Arial" w:cs="Arial"/>
          <w:sz w:val="18"/>
          <w:szCs w:val="18"/>
        </w:rPr>
      </w:pPr>
    </w:p>
    <w:p w14:paraId="00000209" w14:textId="77777777" w:rsidR="003F6013" w:rsidRDefault="003F6013">
      <w:pPr>
        <w:spacing w:line="360" w:lineRule="auto"/>
        <w:ind w:left="0" w:hanging="2"/>
        <w:jc w:val="both"/>
        <w:rPr>
          <w:rFonts w:ascii="Arial" w:eastAsia="Arial" w:hAnsi="Arial" w:cs="Arial"/>
          <w:sz w:val="18"/>
          <w:szCs w:val="18"/>
        </w:rPr>
      </w:pPr>
    </w:p>
    <w:p w14:paraId="0000020A" w14:textId="77777777" w:rsidR="003F6013" w:rsidRDefault="003F6013">
      <w:pPr>
        <w:spacing w:line="360" w:lineRule="auto"/>
        <w:ind w:left="0" w:hanging="2"/>
        <w:jc w:val="both"/>
        <w:rPr>
          <w:rFonts w:ascii="Arial" w:eastAsia="Arial" w:hAnsi="Arial" w:cs="Arial"/>
          <w:sz w:val="18"/>
          <w:szCs w:val="18"/>
        </w:rPr>
      </w:pPr>
    </w:p>
    <w:p w14:paraId="0000020B" w14:textId="77777777" w:rsidR="003F6013" w:rsidRDefault="003F6013">
      <w:pPr>
        <w:spacing w:line="360" w:lineRule="auto"/>
        <w:ind w:left="0" w:hanging="2"/>
        <w:jc w:val="both"/>
        <w:rPr>
          <w:rFonts w:ascii="Arial" w:eastAsia="Arial" w:hAnsi="Arial" w:cs="Arial"/>
          <w:sz w:val="18"/>
          <w:szCs w:val="18"/>
        </w:rPr>
      </w:pPr>
    </w:p>
    <w:p w14:paraId="0000020C" w14:textId="77777777" w:rsidR="003F6013" w:rsidRDefault="003F6013">
      <w:pPr>
        <w:spacing w:line="360" w:lineRule="auto"/>
        <w:ind w:left="0" w:hanging="2"/>
        <w:jc w:val="both"/>
        <w:rPr>
          <w:rFonts w:ascii="Arial" w:eastAsia="Arial" w:hAnsi="Arial" w:cs="Arial"/>
          <w:sz w:val="18"/>
          <w:szCs w:val="18"/>
        </w:rPr>
      </w:pPr>
    </w:p>
    <w:p w14:paraId="0000020D" w14:textId="4164CEC0" w:rsidR="003F6013" w:rsidRDefault="003F6013">
      <w:pPr>
        <w:spacing w:line="360" w:lineRule="auto"/>
        <w:ind w:left="0" w:hanging="2"/>
        <w:jc w:val="both"/>
        <w:rPr>
          <w:rFonts w:ascii="Arial" w:eastAsia="Arial" w:hAnsi="Arial" w:cs="Arial"/>
          <w:sz w:val="18"/>
          <w:szCs w:val="18"/>
        </w:rPr>
      </w:pPr>
    </w:p>
    <w:p w14:paraId="535C65B4" w14:textId="4942D19B" w:rsidR="003C6364" w:rsidRDefault="003C6364">
      <w:pPr>
        <w:spacing w:line="360" w:lineRule="auto"/>
        <w:ind w:left="0" w:hanging="2"/>
        <w:jc w:val="both"/>
        <w:rPr>
          <w:rFonts w:ascii="Arial" w:eastAsia="Arial" w:hAnsi="Arial" w:cs="Arial"/>
          <w:sz w:val="18"/>
          <w:szCs w:val="18"/>
        </w:rPr>
      </w:pPr>
    </w:p>
    <w:p w14:paraId="23700B0A" w14:textId="1C644F68" w:rsidR="009314C9" w:rsidRDefault="009314C9">
      <w:pPr>
        <w:spacing w:line="360" w:lineRule="auto"/>
        <w:ind w:left="0" w:hanging="2"/>
        <w:jc w:val="both"/>
        <w:rPr>
          <w:rFonts w:ascii="Arial" w:eastAsia="Arial" w:hAnsi="Arial" w:cs="Arial"/>
          <w:sz w:val="18"/>
          <w:szCs w:val="18"/>
        </w:rPr>
      </w:pPr>
    </w:p>
    <w:p w14:paraId="4F471B47" w14:textId="75EE4C1B" w:rsidR="009314C9" w:rsidRDefault="009314C9">
      <w:pPr>
        <w:spacing w:line="360" w:lineRule="auto"/>
        <w:ind w:left="0" w:hanging="2"/>
        <w:jc w:val="both"/>
        <w:rPr>
          <w:rFonts w:ascii="Arial" w:eastAsia="Arial" w:hAnsi="Arial" w:cs="Arial"/>
          <w:sz w:val="18"/>
          <w:szCs w:val="18"/>
        </w:rPr>
      </w:pPr>
    </w:p>
    <w:p w14:paraId="51EA956E" w14:textId="2F736CE9" w:rsidR="009314C9" w:rsidRDefault="009314C9">
      <w:pPr>
        <w:spacing w:line="360" w:lineRule="auto"/>
        <w:ind w:left="0" w:hanging="2"/>
        <w:jc w:val="both"/>
        <w:rPr>
          <w:rFonts w:ascii="Arial" w:eastAsia="Arial" w:hAnsi="Arial" w:cs="Arial"/>
          <w:sz w:val="18"/>
          <w:szCs w:val="18"/>
        </w:rPr>
      </w:pPr>
    </w:p>
    <w:p w14:paraId="7A25F936" w14:textId="1DD69344" w:rsidR="009314C9" w:rsidRDefault="009314C9">
      <w:pPr>
        <w:spacing w:line="360" w:lineRule="auto"/>
        <w:ind w:left="0" w:hanging="2"/>
        <w:jc w:val="both"/>
        <w:rPr>
          <w:rFonts w:ascii="Arial" w:eastAsia="Arial" w:hAnsi="Arial" w:cs="Arial"/>
          <w:sz w:val="18"/>
          <w:szCs w:val="18"/>
        </w:rPr>
      </w:pPr>
    </w:p>
    <w:p w14:paraId="4BDC5AEA" w14:textId="5F989A39" w:rsidR="009314C9" w:rsidRDefault="009314C9">
      <w:pPr>
        <w:spacing w:line="360" w:lineRule="auto"/>
        <w:ind w:left="0" w:hanging="2"/>
        <w:jc w:val="both"/>
        <w:rPr>
          <w:rFonts w:ascii="Arial" w:eastAsia="Arial" w:hAnsi="Arial" w:cs="Arial"/>
          <w:sz w:val="18"/>
          <w:szCs w:val="18"/>
        </w:rPr>
      </w:pPr>
    </w:p>
    <w:p w14:paraId="7C616707" w14:textId="3FBA6E14" w:rsidR="009314C9" w:rsidRDefault="009314C9">
      <w:pPr>
        <w:spacing w:line="360" w:lineRule="auto"/>
        <w:ind w:left="0" w:hanging="2"/>
        <w:jc w:val="both"/>
        <w:rPr>
          <w:rFonts w:ascii="Arial" w:eastAsia="Arial" w:hAnsi="Arial" w:cs="Arial"/>
          <w:sz w:val="18"/>
          <w:szCs w:val="18"/>
        </w:rPr>
      </w:pPr>
    </w:p>
    <w:p w14:paraId="6E1DDCE4" w14:textId="0AAFF8B0" w:rsidR="009314C9" w:rsidRDefault="009314C9">
      <w:pPr>
        <w:spacing w:line="360" w:lineRule="auto"/>
        <w:ind w:left="0" w:hanging="2"/>
        <w:jc w:val="both"/>
        <w:rPr>
          <w:rFonts w:ascii="Arial" w:eastAsia="Arial" w:hAnsi="Arial" w:cs="Arial"/>
          <w:sz w:val="18"/>
          <w:szCs w:val="18"/>
        </w:rPr>
      </w:pPr>
    </w:p>
    <w:p w14:paraId="1BE4341C" w14:textId="1CAFC42E" w:rsidR="009314C9" w:rsidRDefault="009314C9">
      <w:pPr>
        <w:spacing w:line="360" w:lineRule="auto"/>
        <w:ind w:left="0" w:hanging="2"/>
        <w:jc w:val="both"/>
        <w:rPr>
          <w:rFonts w:ascii="Arial" w:eastAsia="Arial" w:hAnsi="Arial" w:cs="Arial"/>
          <w:sz w:val="18"/>
          <w:szCs w:val="18"/>
        </w:rPr>
      </w:pPr>
    </w:p>
    <w:p w14:paraId="1E05E06B" w14:textId="627F3C31" w:rsidR="009314C9" w:rsidRDefault="009314C9">
      <w:pPr>
        <w:spacing w:line="360" w:lineRule="auto"/>
        <w:ind w:left="0" w:hanging="2"/>
        <w:jc w:val="both"/>
        <w:rPr>
          <w:rFonts w:ascii="Arial" w:eastAsia="Arial" w:hAnsi="Arial" w:cs="Arial"/>
          <w:sz w:val="18"/>
          <w:szCs w:val="18"/>
        </w:rPr>
      </w:pPr>
    </w:p>
    <w:p w14:paraId="4634FD0A" w14:textId="79DC4F48" w:rsidR="009314C9" w:rsidRDefault="009314C9">
      <w:pPr>
        <w:spacing w:line="360" w:lineRule="auto"/>
        <w:ind w:left="0" w:hanging="2"/>
        <w:jc w:val="both"/>
        <w:rPr>
          <w:rFonts w:ascii="Arial" w:eastAsia="Arial" w:hAnsi="Arial" w:cs="Arial"/>
          <w:sz w:val="18"/>
          <w:szCs w:val="18"/>
        </w:rPr>
      </w:pPr>
    </w:p>
    <w:p w14:paraId="13DA7784" w14:textId="3F27CE42" w:rsidR="009314C9" w:rsidRDefault="009314C9">
      <w:pPr>
        <w:spacing w:line="360" w:lineRule="auto"/>
        <w:ind w:left="0" w:hanging="2"/>
        <w:jc w:val="both"/>
        <w:rPr>
          <w:rFonts w:ascii="Arial" w:eastAsia="Arial" w:hAnsi="Arial" w:cs="Arial"/>
          <w:sz w:val="18"/>
          <w:szCs w:val="18"/>
        </w:rPr>
      </w:pPr>
    </w:p>
    <w:p w14:paraId="75208281" w14:textId="7B3B8878" w:rsidR="009314C9" w:rsidRDefault="009314C9">
      <w:pPr>
        <w:spacing w:line="360" w:lineRule="auto"/>
        <w:ind w:left="0" w:hanging="2"/>
        <w:jc w:val="both"/>
        <w:rPr>
          <w:rFonts w:ascii="Arial" w:eastAsia="Arial" w:hAnsi="Arial" w:cs="Arial"/>
          <w:sz w:val="18"/>
          <w:szCs w:val="18"/>
        </w:rPr>
      </w:pPr>
    </w:p>
    <w:p w14:paraId="35EF5C4E" w14:textId="3AB4E7CA" w:rsidR="009314C9" w:rsidRDefault="009314C9">
      <w:pPr>
        <w:spacing w:line="360" w:lineRule="auto"/>
        <w:ind w:left="0" w:hanging="2"/>
        <w:jc w:val="both"/>
        <w:rPr>
          <w:rFonts w:ascii="Arial" w:eastAsia="Arial" w:hAnsi="Arial" w:cs="Arial"/>
          <w:sz w:val="18"/>
          <w:szCs w:val="18"/>
        </w:rPr>
      </w:pPr>
    </w:p>
    <w:p w14:paraId="6896AA9C" w14:textId="5F6CA432" w:rsidR="003C6364" w:rsidRDefault="003C6364" w:rsidP="009314C9">
      <w:pPr>
        <w:spacing w:line="360" w:lineRule="auto"/>
        <w:ind w:leftChars="0" w:left="0" w:firstLineChars="0" w:firstLine="0"/>
        <w:jc w:val="both"/>
        <w:rPr>
          <w:rFonts w:ascii="Arial" w:eastAsia="Arial" w:hAnsi="Arial" w:cs="Arial"/>
          <w:sz w:val="18"/>
          <w:szCs w:val="18"/>
        </w:rPr>
      </w:pPr>
    </w:p>
    <w:p w14:paraId="65E40B8C" w14:textId="77777777" w:rsidR="009314C9" w:rsidRDefault="009314C9" w:rsidP="009314C9">
      <w:pPr>
        <w:spacing w:line="360" w:lineRule="auto"/>
        <w:ind w:leftChars="0" w:left="0" w:firstLineChars="0" w:firstLine="0"/>
        <w:jc w:val="both"/>
        <w:rPr>
          <w:rFonts w:ascii="Arial" w:eastAsia="Arial" w:hAnsi="Arial" w:cs="Arial"/>
          <w:sz w:val="18"/>
          <w:szCs w:val="18"/>
        </w:rPr>
      </w:pPr>
    </w:p>
    <w:p w14:paraId="0000020E" w14:textId="77777777" w:rsidR="003F6013" w:rsidRDefault="003F6013">
      <w:pPr>
        <w:spacing w:line="360" w:lineRule="auto"/>
        <w:ind w:left="0" w:hanging="2"/>
        <w:jc w:val="both"/>
        <w:rPr>
          <w:rFonts w:ascii="Arial" w:eastAsia="Arial" w:hAnsi="Arial" w:cs="Arial"/>
          <w:sz w:val="18"/>
          <w:szCs w:val="18"/>
        </w:rPr>
      </w:pPr>
    </w:p>
    <w:p w14:paraId="0000020F" w14:textId="7113B0F7" w:rsidR="003F6013" w:rsidRPr="006E4179" w:rsidRDefault="00D4129B" w:rsidP="00D53AA2">
      <w:pPr>
        <w:spacing w:line="360" w:lineRule="auto"/>
        <w:ind w:leftChars="0" w:left="0" w:firstLineChars="0" w:firstLine="720"/>
        <w:jc w:val="both"/>
        <w:rPr>
          <w:rFonts w:ascii="Arial" w:eastAsia="Arial" w:hAnsi="Arial" w:cs="Arial"/>
          <w:b/>
        </w:rPr>
      </w:pPr>
      <w:bookmarkStart w:id="218" w:name="_Toc184899468"/>
      <w:bookmarkStart w:id="219" w:name="_Toc184900658"/>
      <w:r w:rsidRPr="006E4179">
        <w:rPr>
          <w:rFonts w:ascii="Arial" w:eastAsia="Arial" w:hAnsi="Arial" w:cs="Arial"/>
          <w:b/>
        </w:rPr>
        <w:lastRenderedPageBreak/>
        <w:t xml:space="preserve">Triazaspirano disminuye la secreción de la MMP-9 en </w:t>
      </w:r>
      <w:r w:rsidR="00795BC1">
        <w:rPr>
          <w:rFonts w:ascii="Arial" w:eastAsia="Arial" w:hAnsi="Arial" w:cs="Arial"/>
          <w:b/>
        </w:rPr>
        <w:t>c</w:t>
      </w:r>
      <w:r w:rsidRPr="006E4179">
        <w:rPr>
          <w:rFonts w:ascii="Arial" w:eastAsia="Arial" w:hAnsi="Arial" w:cs="Arial"/>
          <w:b/>
        </w:rPr>
        <w:t>élulas MDA-MB-231</w:t>
      </w:r>
      <w:bookmarkEnd w:id="218"/>
      <w:bookmarkEnd w:id="219"/>
      <w:r w:rsidRPr="006E4179">
        <w:rPr>
          <w:rFonts w:ascii="Arial" w:eastAsia="Arial" w:hAnsi="Arial" w:cs="Arial"/>
          <w:b/>
        </w:rPr>
        <w:t xml:space="preserve"> </w:t>
      </w:r>
    </w:p>
    <w:p w14:paraId="00000210" w14:textId="133C6651" w:rsidR="003F6013" w:rsidRDefault="00D4129B" w:rsidP="00D749BF">
      <w:pPr>
        <w:spacing w:after="160" w:line="360" w:lineRule="auto"/>
        <w:ind w:leftChars="0" w:left="0" w:firstLineChars="0" w:firstLine="720"/>
        <w:jc w:val="both"/>
        <w:rPr>
          <w:rFonts w:ascii="Arial" w:eastAsia="Arial" w:hAnsi="Arial" w:cs="Arial"/>
        </w:rPr>
      </w:pPr>
      <w:bookmarkStart w:id="220" w:name="_Toc184899469"/>
      <w:bookmarkStart w:id="221" w:name="_Toc184900659"/>
      <w:r>
        <w:rPr>
          <w:rFonts w:ascii="Arial" w:eastAsia="Arial" w:hAnsi="Arial" w:cs="Arial"/>
        </w:rPr>
        <w:t xml:space="preserve">La invasión celular es un proceso biológico por el cual las células tumorales degradan la matriz extracelular, alcanzando el tejido circundante, por lo que se asocia a la metástasis [4,28]. Decidimos evaluar el efecto del triazaspirano sobre la secreción de MMP-9 mediante zimografía. </w:t>
      </w:r>
      <w:r w:rsidR="005E26E8">
        <w:rPr>
          <w:rFonts w:ascii="Arial" w:eastAsia="Arial" w:hAnsi="Arial" w:cs="Arial"/>
        </w:rPr>
        <w:t xml:space="preserve">Los resultados obtenidos demuestran una ligera disminución de la secreción de MMP-9 tras adicionar el triazaspirano en una concentración de 10 μM (Figura </w:t>
      </w:r>
      <w:r w:rsidR="00364B28">
        <w:rPr>
          <w:rFonts w:ascii="Arial" w:eastAsia="Arial" w:hAnsi="Arial" w:cs="Arial"/>
        </w:rPr>
        <w:t>9</w:t>
      </w:r>
      <w:r w:rsidR="005E26E8">
        <w:rPr>
          <w:rFonts w:ascii="Arial" w:eastAsia="Arial" w:hAnsi="Arial" w:cs="Arial"/>
        </w:rPr>
        <w:t>).</w:t>
      </w:r>
      <w:bookmarkEnd w:id="220"/>
      <w:bookmarkEnd w:id="221"/>
    </w:p>
    <w:p w14:paraId="00000211" w14:textId="77777777" w:rsidR="003F6013" w:rsidRDefault="00D4129B">
      <w:pPr>
        <w:spacing w:line="360" w:lineRule="auto"/>
        <w:ind w:left="0" w:hanging="2"/>
        <w:jc w:val="both"/>
      </w:pPr>
      <w:bookmarkStart w:id="222" w:name="_Toc184899470"/>
      <w:bookmarkStart w:id="223" w:name="_Toc184900660"/>
      <w:r>
        <w:rPr>
          <w:noProof/>
        </w:rPr>
        <w:drawing>
          <wp:inline distT="114300" distB="114300" distL="114300" distR="114300" wp14:anchorId="7815ECC8" wp14:editId="7C29A07A">
            <wp:extent cx="5490251" cy="2381567"/>
            <wp:effectExtent l="0" t="0" r="0" b="0"/>
            <wp:docPr id="1035" name="image9.png"/>
            <wp:cNvGraphicFramePr/>
            <a:graphic xmlns:a="http://schemas.openxmlformats.org/drawingml/2006/main">
              <a:graphicData uri="http://schemas.openxmlformats.org/drawingml/2006/picture">
                <pic:pic xmlns:pic="http://schemas.openxmlformats.org/drawingml/2006/picture">
                  <pic:nvPicPr>
                    <pic:cNvPr id="0" name="image9.png"/>
                    <pic:cNvPicPr preferRelativeResize="0"/>
                  </pic:nvPicPr>
                  <pic:blipFill>
                    <a:blip r:embed="rId26"/>
                    <a:srcRect l="6312" t="19170" r="5425" b="12706"/>
                    <a:stretch>
                      <a:fillRect/>
                    </a:stretch>
                  </pic:blipFill>
                  <pic:spPr>
                    <a:xfrm>
                      <a:off x="0" y="0"/>
                      <a:ext cx="5490251" cy="2381567"/>
                    </a:xfrm>
                    <a:prstGeom prst="rect">
                      <a:avLst/>
                    </a:prstGeom>
                    <a:ln/>
                  </pic:spPr>
                </pic:pic>
              </a:graphicData>
            </a:graphic>
          </wp:inline>
        </w:drawing>
      </w:r>
      <w:bookmarkEnd w:id="222"/>
      <w:bookmarkEnd w:id="223"/>
    </w:p>
    <w:p w14:paraId="00000212" w14:textId="77777777" w:rsidR="003F6013" w:rsidRDefault="00D4129B">
      <w:pPr>
        <w:spacing w:after="160" w:line="360" w:lineRule="auto"/>
        <w:ind w:left="0" w:hanging="2"/>
        <w:jc w:val="center"/>
      </w:pPr>
      <w:bookmarkStart w:id="224" w:name="_Toc184899471"/>
      <w:bookmarkStart w:id="225" w:name="_Toc184900661"/>
      <w:r>
        <w:rPr>
          <w:rFonts w:ascii="Arial" w:eastAsia="Arial" w:hAnsi="Arial" w:cs="Arial"/>
          <w:noProof/>
        </w:rPr>
        <w:drawing>
          <wp:inline distT="114300" distB="114300" distL="114300" distR="114300" wp14:anchorId="63FE50D8" wp14:editId="2E70574B">
            <wp:extent cx="3486150" cy="2937310"/>
            <wp:effectExtent l="0" t="0" r="0" b="0"/>
            <wp:docPr id="1040" name="image4.png"/>
            <wp:cNvGraphicFramePr/>
            <a:graphic xmlns:a="http://schemas.openxmlformats.org/drawingml/2006/main">
              <a:graphicData uri="http://schemas.openxmlformats.org/drawingml/2006/picture">
                <pic:pic xmlns:pic="http://schemas.openxmlformats.org/drawingml/2006/picture">
                  <pic:nvPicPr>
                    <pic:cNvPr id="0" name="image4.png"/>
                    <pic:cNvPicPr preferRelativeResize="0"/>
                  </pic:nvPicPr>
                  <pic:blipFill>
                    <a:blip r:embed="rId27"/>
                    <a:srcRect l="23701" t="12751" r="18097"/>
                    <a:stretch>
                      <a:fillRect/>
                    </a:stretch>
                  </pic:blipFill>
                  <pic:spPr>
                    <a:xfrm>
                      <a:off x="0" y="0"/>
                      <a:ext cx="3486150" cy="2937310"/>
                    </a:xfrm>
                    <a:prstGeom prst="rect">
                      <a:avLst/>
                    </a:prstGeom>
                    <a:ln/>
                  </pic:spPr>
                </pic:pic>
              </a:graphicData>
            </a:graphic>
          </wp:inline>
        </w:drawing>
      </w:r>
      <w:bookmarkEnd w:id="224"/>
      <w:bookmarkEnd w:id="225"/>
    </w:p>
    <w:p w14:paraId="038E25B3" w14:textId="3D8E921C" w:rsidR="00681035" w:rsidRPr="00812945" w:rsidRDefault="00D4129B" w:rsidP="00681035">
      <w:pPr>
        <w:spacing w:line="360" w:lineRule="auto"/>
        <w:ind w:left="0" w:hanging="2"/>
        <w:jc w:val="both"/>
        <w:rPr>
          <w:rFonts w:ascii="Arial" w:eastAsia="Arial" w:hAnsi="Arial" w:cs="Arial"/>
          <w:sz w:val="18"/>
          <w:szCs w:val="18"/>
        </w:rPr>
      </w:pPr>
      <w:bookmarkStart w:id="226" w:name="_Toc184899472"/>
      <w:bookmarkStart w:id="227" w:name="_Toc184900662"/>
      <w:r w:rsidRPr="00713566">
        <w:rPr>
          <w:rFonts w:ascii="Arial" w:eastAsia="Arial" w:hAnsi="Arial" w:cs="Arial"/>
          <w:sz w:val="18"/>
          <w:szCs w:val="18"/>
        </w:rPr>
        <w:t>Fig</w:t>
      </w:r>
      <w:r w:rsidR="00364B28">
        <w:rPr>
          <w:rFonts w:ascii="Arial" w:eastAsia="Arial" w:hAnsi="Arial" w:cs="Arial"/>
          <w:sz w:val="18"/>
          <w:szCs w:val="18"/>
        </w:rPr>
        <w:t>ura</w:t>
      </w:r>
      <w:r w:rsidRPr="00713566">
        <w:rPr>
          <w:rFonts w:ascii="Arial" w:eastAsia="Arial" w:hAnsi="Arial" w:cs="Arial"/>
          <w:sz w:val="18"/>
          <w:szCs w:val="18"/>
        </w:rPr>
        <w:t xml:space="preserve"> </w:t>
      </w:r>
      <w:r w:rsidR="00364B28">
        <w:rPr>
          <w:rFonts w:ascii="Arial" w:eastAsia="Arial" w:hAnsi="Arial" w:cs="Arial"/>
          <w:sz w:val="18"/>
          <w:szCs w:val="18"/>
        </w:rPr>
        <w:t>9</w:t>
      </w:r>
      <w:r>
        <w:rPr>
          <w:rFonts w:ascii="Arial" w:eastAsia="Arial" w:hAnsi="Arial" w:cs="Arial"/>
          <w:color w:val="000000"/>
          <w:sz w:val="18"/>
          <w:szCs w:val="18"/>
        </w:rPr>
        <w:t xml:space="preserve">. </w:t>
      </w:r>
      <w:r>
        <w:rPr>
          <w:rFonts w:ascii="Arial" w:eastAsia="Arial" w:hAnsi="Arial" w:cs="Arial"/>
          <w:b/>
          <w:color w:val="000000"/>
          <w:sz w:val="18"/>
          <w:szCs w:val="18"/>
        </w:rPr>
        <w:t xml:space="preserve">Efecto de triazaspirano sobre metaloproteinasa 9 de células MDA-MB-231. </w:t>
      </w:r>
      <w:r w:rsidR="003B5755">
        <w:rPr>
          <w:rFonts w:ascii="Arial" w:eastAsia="Arial" w:hAnsi="Arial" w:cs="Arial"/>
          <w:color w:val="000000"/>
          <w:sz w:val="18"/>
          <w:szCs w:val="18"/>
        </w:rPr>
        <w:t>A) C</w:t>
      </w:r>
      <w:r w:rsidRPr="00812945">
        <w:rPr>
          <w:rFonts w:ascii="Arial" w:eastAsia="Arial" w:hAnsi="Arial" w:cs="Arial"/>
          <w:color w:val="000000"/>
          <w:sz w:val="18"/>
          <w:szCs w:val="18"/>
        </w:rPr>
        <w:t xml:space="preserve">ultivos de células MDA-MB-231 tratadas a diferentes concentraciones de triazaspirano (5 </w:t>
      </w:r>
      <w:r w:rsidRPr="00812945">
        <w:rPr>
          <w:rFonts w:ascii="Arial" w:eastAsia="Arial" w:hAnsi="Arial" w:cs="Arial"/>
          <w:sz w:val="18"/>
          <w:szCs w:val="18"/>
        </w:rPr>
        <w:t>μM</w:t>
      </w:r>
      <w:r w:rsidRPr="00812945">
        <w:rPr>
          <w:rFonts w:ascii="Arial" w:eastAsia="Arial" w:hAnsi="Arial" w:cs="Arial"/>
          <w:color w:val="000000"/>
          <w:sz w:val="18"/>
          <w:szCs w:val="18"/>
        </w:rPr>
        <w:t xml:space="preserve"> y 10 </w:t>
      </w:r>
      <w:r w:rsidRPr="00812945">
        <w:rPr>
          <w:rFonts w:ascii="Arial" w:eastAsia="Arial" w:hAnsi="Arial" w:cs="Arial"/>
          <w:sz w:val="18"/>
          <w:szCs w:val="18"/>
        </w:rPr>
        <w:t>μM</w:t>
      </w:r>
      <w:r w:rsidRPr="00812945">
        <w:rPr>
          <w:rFonts w:ascii="Arial" w:eastAsia="Arial" w:hAnsi="Arial" w:cs="Arial"/>
          <w:color w:val="000000"/>
          <w:sz w:val="18"/>
          <w:szCs w:val="18"/>
        </w:rPr>
        <w:t>)</w:t>
      </w:r>
      <w:r w:rsidR="00795BC1">
        <w:rPr>
          <w:rFonts w:ascii="Arial" w:eastAsia="Arial" w:hAnsi="Arial" w:cs="Arial"/>
          <w:color w:val="000000"/>
          <w:sz w:val="18"/>
          <w:szCs w:val="18"/>
        </w:rPr>
        <w:t>,</w:t>
      </w:r>
      <w:r w:rsidRPr="00812945">
        <w:rPr>
          <w:rFonts w:ascii="Arial" w:eastAsia="Arial" w:hAnsi="Arial" w:cs="Arial"/>
          <w:color w:val="000000"/>
          <w:sz w:val="18"/>
          <w:szCs w:val="18"/>
        </w:rPr>
        <w:t xml:space="preserve"> analizad</w:t>
      </w:r>
      <w:r w:rsidR="00795BC1">
        <w:rPr>
          <w:rFonts w:ascii="Arial" w:eastAsia="Arial" w:hAnsi="Arial" w:cs="Arial"/>
          <w:color w:val="000000"/>
          <w:sz w:val="18"/>
          <w:szCs w:val="18"/>
        </w:rPr>
        <w:t>a</w:t>
      </w:r>
      <w:r w:rsidRPr="00812945">
        <w:rPr>
          <w:rFonts w:ascii="Arial" w:eastAsia="Arial" w:hAnsi="Arial" w:cs="Arial"/>
          <w:color w:val="000000"/>
          <w:sz w:val="18"/>
          <w:szCs w:val="18"/>
        </w:rPr>
        <w:t xml:space="preserve">s mediante </w:t>
      </w:r>
      <w:r w:rsidRPr="00812945">
        <w:rPr>
          <w:rFonts w:ascii="Arial" w:eastAsia="Arial" w:hAnsi="Arial" w:cs="Arial"/>
          <w:color w:val="000000"/>
          <w:sz w:val="18"/>
          <w:szCs w:val="18"/>
        </w:rPr>
        <w:lastRenderedPageBreak/>
        <w:t xml:space="preserve">zimografía en gelatina. </w:t>
      </w:r>
      <w:r w:rsidR="003B5755">
        <w:rPr>
          <w:rFonts w:ascii="Arial" w:eastAsia="Arial" w:hAnsi="Arial" w:cs="Arial"/>
          <w:color w:val="000000"/>
          <w:sz w:val="18"/>
          <w:szCs w:val="18"/>
        </w:rPr>
        <w:t xml:space="preserve">B) </w:t>
      </w:r>
      <w:r w:rsidRPr="00812945">
        <w:rPr>
          <w:rFonts w:ascii="Arial" w:eastAsia="Arial" w:hAnsi="Arial" w:cs="Arial"/>
          <w:sz w:val="18"/>
          <w:szCs w:val="18"/>
        </w:rPr>
        <w:t xml:space="preserve">La gráfica representa la media ± D.E. de al menos </w:t>
      </w:r>
      <w:r w:rsidR="00681035">
        <w:rPr>
          <w:rFonts w:ascii="Arial" w:eastAsia="Arial" w:hAnsi="Arial" w:cs="Arial"/>
          <w:sz w:val="18"/>
          <w:szCs w:val="18"/>
        </w:rPr>
        <w:t>cuatro</w:t>
      </w:r>
      <w:r w:rsidRPr="00812945">
        <w:rPr>
          <w:rFonts w:ascii="Arial" w:eastAsia="Arial" w:hAnsi="Arial" w:cs="Arial"/>
          <w:sz w:val="18"/>
          <w:szCs w:val="18"/>
        </w:rPr>
        <w:t xml:space="preserve"> experimentos independientes.</w:t>
      </w:r>
      <w:r w:rsidR="00681035">
        <w:rPr>
          <w:rFonts w:ascii="Arial" w:eastAsia="Arial" w:hAnsi="Arial" w:cs="Arial"/>
          <w:sz w:val="18"/>
          <w:szCs w:val="18"/>
        </w:rPr>
        <w:t xml:space="preserve"> </w:t>
      </w:r>
      <w:r w:rsidR="00681035" w:rsidRPr="00812945">
        <w:rPr>
          <w:rFonts w:ascii="Arial" w:eastAsia="Arial" w:hAnsi="Arial" w:cs="Arial"/>
          <w:sz w:val="18"/>
          <w:szCs w:val="18"/>
        </w:rPr>
        <w:t>L</w:t>
      </w:r>
      <w:r w:rsidR="00795BC1">
        <w:rPr>
          <w:rFonts w:ascii="Arial" w:eastAsia="Arial" w:hAnsi="Arial" w:cs="Arial"/>
          <w:sz w:val="18"/>
          <w:szCs w:val="18"/>
        </w:rPr>
        <w:t>a significancia estadística fue evaluada mediante una ANOVA de una vía con prueba de Dunnett. Los valores P obtenidos no mostraron significancia estadística (P&gt;0.05).</w:t>
      </w:r>
      <w:bookmarkEnd w:id="226"/>
      <w:bookmarkEnd w:id="227"/>
      <w:r w:rsidR="00681035">
        <w:rPr>
          <w:rFonts w:ascii="Arial" w:eastAsia="Arial" w:hAnsi="Arial" w:cs="Arial"/>
          <w:sz w:val="18"/>
          <w:szCs w:val="18"/>
        </w:rPr>
        <w:t xml:space="preserve"> </w:t>
      </w:r>
    </w:p>
    <w:p w14:paraId="00000213" w14:textId="7F48EBA9" w:rsidR="003F6013" w:rsidRDefault="003F6013">
      <w:pPr>
        <w:spacing w:line="360" w:lineRule="auto"/>
        <w:ind w:left="0" w:hanging="2"/>
        <w:jc w:val="both"/>
        <w:rPr>
          <w:rFonts w:ascii="Arial" w:eastAsia="Arial" w:hAnsi="Arial" w:cs="Arial"/>
          <w:sz w:val="16"/>
          <w:szCs w:val="16"/>
        </w:rPr>
      </w:pPr>
    </w:p>
    <w:p w14:paraId="00000214" w14:textId="18F3A84D" w:rsidR="003F6013" w:rsidRDefault="003F6013">
      <w:pPr>
        <w:spacing w:line="360" w:lineRule="auto"/>
        <w:ind w:left="0" w:hanging="2"/>
        <w:jc w:val="both"/>
        <w:rPr>
          <w:rFonts w:ascii="Arial" w:eastAsia="Arial" w:hAnsi="Arial" w:cs="Arial"/>
          <w:sz w:val="18"/>
          <w:szCs w:val="18"/>
        </w:rPr>
      </w:pPr>
    </w:p>
    <w:p w14:paraId="568C43D6" w14:textId="62835912" w:rsidR="00C018D4" w:rsidRDefault="00D53AA2">
      <w:pPr>
        <w:spacing w:line="360" w:lineRule="auto"/>
        <w:ind w:left="0" w:hanging="2"/>
        <w:jc w:val="both"/>
        <w:rPr>
          <w:rFonts w:ascii="Arial" w:eastAsia="Arial" w:hAnsi="Arial" w:cs="Arial"/>
          <w:sz w:val="18"/>
          <w:szCs w:val="18"/>
        </w:rPr>
      </w:pPr>
      <w:r>
        <w:rPr>
          <w:rFonts w:ascii="Arial" w:eastAsia="Arial" w:hAnsi="Arial" w:cs="Arial"/>
          <w:sz w:val="18"/>
          <w:szCs w:val="18"/>
        </w:rPr>
        <w:tab/>
      </w:r>
    </w:p>
    <w:p w14:paraId="114B651A" w14:textId="14723E16" w:rsidR="00C018D4" w:rsidRDefault="00C018D4">
      <w:pPr>
        <w:spacing w:line="360" w:lineRule="auto"/>
        <w:ind w:left="0" w:hanging="2"/>
        <w:jc w:val="both"/>
        <w:rPr>
          <w:rFonts w:ascii="Arial" w:eastAsia="Arial" w:hAnsi="Arial" w:cs="Arial"/>
          <w:sz w:val="18"/>
          <w:szCs w:val="18"/>
        </w:rPr>
      </w:pPr>
    </w:p>
    <w:p w14:paraId="7DC488D6" w14:textId="77C27871" w:rsidR="00C018D4" w:rsidRDefault="00C018D4">
      <w:pPr>
        <w:spacing w:line="360" w:lineRule="auto"/>
        <w:ind w:left="0" w:hanging="2"/>
        <w:jc w:val="both"/>
        <w:rPr>
          <w:rFonts w:ascii="Arial" w:eastAsia="Arial" w:hAnsi="Arial" w:cs="Arial"/>
          <w:sz w:val="18"/>
          <w:szCs w:val="18"/>
        </w:rPr>
      </w:pPr>
    </w:p>
    <w:p w14:paraId="7A938D3E" w14:textId="099E9005" w:rsidR="00C018D4" w:rsidRDefault="00C018D4">
      <w:pPr>
        <w:spacing w:line="360" w:lineRule="auto"/>
        <w:ind w:left="0" w:hanging="2"/>
        <w:jc w:val="both"/>
        <w:rPr>
          <w:rFonts w:ascii="Arial" w:eastAsia="Arial" w:hAnsi="Arial" w:cs="Arial"/>
          <w:sz w:val="18"/>
          <w:szCs w:val="18"/>
        </w:rPr>
      </w:pPr>
    </w:p>
    <w:p w14:paraId="2307B31C" w14:textId="796F01D9" w:rsidR="00C018D4" w:rsidRDefault="00C018D4">
      <w:pPr>
        <w:spacing w:line="360" w:lineRule="auto"/>
        <w:ind w:left="0" w:hanging="2"/>
        <w:jc w:val="both"/>
        <w:rPr>
          <w:rFonts w:ascii="Arial" w:eastAsia="Arial" w:hAnsi="Arial" w:cs="Arial"/>
          <w:sz w:val="18"/>
          <w:szCs w:val="18"/>
        </w:rPr>
      </w:pPr>
    </w:p>
    <w:p w14:paraId="32A6E961" w14:textId="4853F858" w:rsidR="00C018D4" w:rsidRDefault="00C018D4">
      <w:pPr>
        <w:spacing w:line="360" w:lineRule="auto"/>
        <w:ind w:left="0" w:hanging="2"/>
        <w:jc w:val="both"/>
        <w:rPr>
          <w:rFonts w:ascii="Arial" w:eastAsia="Arial" w:hAnsi="Arial" w:cs="Arial"/>
          <w:sz w:val="18"/>
          <w:szCs w:val="18"/>
        </w:rPr>
      </w:pPr>
    </w:p>
    <w:p w14:paraId="586B1418" w14:textId="1EEECB8A" w:rsidR="00C018D4" w:rsidRDefault="00C018D4">
      <w:pPr>
        <w:spacing w:line="360" w:lineRule="auto"/>
        <w:ind w:left="0" w:hanging="2"/>
        <w:jc w:val="both"/>
        <w:rPr>
          <w:rFonts w:ascii="Arial" w:eastAsia="Arial" w:hAnsi="Arial" w:cs="Arial"/>
          <w:sz w:val="18"/>
          <w:szCs w:val="18"/>
        </w:rPr>
      </w:pPr>
    </w:p>
    <w:p w14:paraId="4A033969" w14:textId="78BE4789" w:rsidR="00C018D4" w:rsidRDefault="00C018D4">
      <w:pPr>
        <w:spacing w:line="360" w:lineRule="auto"/>
        <w:ind w:left="0" w:hanging="2"/>
        <w:jc w:val="both"/>
        <w:rPr>
          <w:rFonts w:ascii="Arial" w:eastAsia="Arial" w:hAnsi="Arial" w:cs="Arial"/>
          <w:sz w:val="18"/>
          <w:szCs w:val="18"/>
        </w:rPr>
      </w:pPr>
    </w:p>
    <w:p w14:paraId="36CB3D2B" w14:textId="2DF671C4" w:rsidR="00C018D4" w:rsidRDefault="00C018D4">
      <w:pPr>
        <w:spacing w:line="360" w:lineRule="auto"/>
        <w:ind w:left="0" w:hanging="2"/>
        <w:jc w:val="both"/>
        <w:rPr>
          <w:rFonts w:ascii="Arial" w:eastAsia="Arial" w:hAnsi="Arial" w:cs="Arial"/>
          <w:sz w:val="18"/>
          <w:szCs w:val="18"/>
        </w:rPr>
      </w:pPr>
    </w:p>
    <w:p w14:paraId="62772931" w14:textId="10743776" w:rsidR="00C018D4" w:rsidRDefault="00C018D4">
      <w:pPr>
        <w:spacing w:line="360" w:lineRule="auto"/>
        <w:ind w:left="0" w:hanging="2"/>
        <w:jc w:val="both"/>
        <w:rPr>
          <w:rFonts w:ascii="Arial" w:eastAsia="Arial" w:hAnsi="Arial" w:cs="Arial"/>
          <w:sz w:val="18"/>
          <w:szCs w:val="18"/>
        </w:rPr>
      </w:pPr>
    </w:p>
    <w:p w14:paraId="55806A9B" w14:textId="3A8693C0" w:rsidR="00C018D4" w:rsidRDefault="00C018D4">
      <w:pPr>
        <w:spacing w:line="360" w:lineRule="auto"/>
        <w:ind w:left="0" w:hanging="2"/>
        <w:jc w:val="both"/>
        <w:rPr>
          <w:rFonts w:ascii="Arial" w:eastAsia="Arial" w:hAnsi="Arial" w:cs="Arial"/>
          <w:sz w:val="18"/>
          <w:szCs w:val="18"/>
        </w:rPr>
      </w:pPr>
    </w:p>
    <w:p w14:paraId="57DF059D" w14:textId="21E74236" w:rsidR="00C018D4" w:rsidRDefault="00C018D4">
      <w:pPr>
        <w:spacing w:line="360" w:lineRule="auto"/>
        <w:ind w:left="0" w:hanging="2"/>
        <w:jc w:val="both"/>
        <w:rPr>
          <w:rFonts w:ascii="Arial" w:eastAsia="Arial" w:hAnsi="Arial" w:cs="Arial"/>
          <w:sz w:val="18"/>
          <w:szCs w:val="18"/>
        </w:rPr>
      </w:pPr>
    </w:p>
    <w:p w14:paraId="3FE3D3DB" w14:textId="224341EA" w:rsidR="00C018D4" w:rsidRDefault="00C018D4">
      <w:pPr>
        <w:spacing w:line="360" w:lineRule="auto"/>
        <w:ind w:left="0" w:hanging="2"/>
        <w:jc w:val="both"/>
        <w:rPr>
          <w:rFonts w:ascii="Arial" w:eastAsia="Arial" w:hAnsi="Arial" w:cs="Arial"/>
          <w:sz w:val="18"/>
          <w:szCs w:val="18"/>
        </w:rPr>
      </w:pPr>
    </w:p>
    <w:p w14:paraId="0944812F" w14:textId="241C8D04" w:rsidR="00C018D4" w:rsidRDefault="00C018D4">
      <w:pPr>
        <w:spacing w:line="360" w:lineRule="auto"/>
        <w:ind w:left="0" w:hanging="2"/>
        <w:jc w:val="both"/>
        <w:rPr>
          <w:rFonts w:ascii="Arial" w:eastAsia="Arial" w:hAnsi="Arial" w:cs="Arial"/>
          <w:sz w:val="18"/>
          <w:szCs w:val="18"/>
        </w:rPr>
      </w:pPr>
    </w:p>
    <w:p w14:paraId="765A9AFB" w14:textId="0CF888CC" w:rsidR="00C018D4" w:rsidRDefault="00C018D4">
      <w:pPr>
        <w:spacing w:line="360" w:lineRule="auto"/>
        <w:ind w:left="0" w:hanging="2"/>
        <w:jc w:val="both"/>
        <w:rPr>
          <w:rFonts w:ascii="Arial" w:eastAsia="Arial" w:hAnsi="Arial" w:cs="Arial"/>
          <w:sz w:val="18"/>
          <w:szCs w:val="18"/>
        </w:rPr>
      </w:pPr>
    </w:p>
    <w:p w14:paraId="35A4A618" w14:textId="0884B21A" w:rsidR="00C018D4" w:rsidRDefault="00C018D4">
      <w:pPr>
        <w:spacing w:line="360" w:lineRule="auto"/>
        <w:ind w:left="0" w:hanging="2"/>
        <w:jc w:val="both"/>
        <w:rPr>
          <w:rFonts w:ascii="Arial" w:eastAsia="Arial" w:hAnsi="Arial" w:cs="Arial"/>
          <w:sz w:val="18"/>
          <w:szCs w:val="18"/>
        </w:rPr>
      </w:pPr>
    </w:p>
    <w:p w14:paraId="65B13894" w14:textId="5AD47B40" w:rsidR="00C018D4" w:rsidRDefault="00C018D4">
      <w:pPr>
        <w:spacing w:line="360" w:lineRule="auto"/>
        <w:ind w:left="0" w:hanging="2"/>
        <w:jc w:val="both"/>
        <w:rPr>
          <w:rFonts w:ascii="Arial" w:eastAsia="Arial" w:hAnsi="Arial" w:cs="Arial"/>
          <w:sz w:val="18"/>
          <w:szCs w:val="18"/>
        </w:rPr>
      </w:pPr>
    </w:p>
    <w:p w14:paraId="24893F43" w14:textId="404CAE3A" w:rsidR="00C018D4" w:rsidRDefault="00C018D4">
      <w:pPr>
        <w:spacing w:line="360" w:lineRule="auto"/>
        <w:ind w:left="0" w:hanging="2"/>
        <w:jc w:val="both"/>
        <w:rPr>
          <w:rFonts w:ascii="Arial" w:eastAsia="Arial" w:hAnsi="Arial" w:cs="Arial"/>
          <w:sz w:val="18"/>
          <w:szCs w:val="18"/>
        </w:rPr>
      </w:pPr>
    </w:p>
    <w:p w14:paraId="58C4CC72" w14:textId="10E42867" w:rsidR="00C018D4" w:rsidRDefault="00C018D4">
      <w:pPr>
        <w:spacing w:line="360" w:lineRule="auto"/>
        <w:ind w:left="0" w:hanging="2"/>
        <w:jc w:val="both"/>
        <w:rPr>
          <w:rFonts w:ascii="Arial" w:eastAsia="Arial" w:hAnsi="Arial" w:cs="Arial"/>
          <w:sz w:val="18"/>
          <w:szCs w:val="18"/>
        </w:rPr>
      </w:pPr>
    </w:p>
    <w:p w14:paraId="1BEEBBFB" w14:textId="30AE4761" w:rsidR="00C018D4" w:rsidRDefault="00C018D4">
      <w:pPr>
        <w:spacing w:line="360" w:lineRule="auto"/>
        <w:ind w:left="0" w:hanging="2"/>
        <w:jc w:val="both"/>
        <w:rPr>
          <w:rFonts w:ascii="Arial" w:eastAsia="Arial" w:hAnsi="Arial" w:cs="Arial"/>
          <w:sz w:val="18"/>
          <w:szCs w:val="18"/>
        </w:rPr>
      </w:pPr>
    </w:p>
    <w:p w14:paraId="28F51ABF" w14:textId="5E0FE84D" w:rsidR="00C018D4" w:rsidRDefault="00C018D4">
      <w:pPr>
        <w:spacing w:line="360" w:lineRule="auto"/>
        <w:ind w:left="0" w:hanging="2"/>
        <w:jc w:val="both"/>
        <w:rPr>
          <w:rFonts w:ascii="Arial" w:eastAsia="Arial" w:hAnsi="Arial" w:cs="Arial"/>
          <w:sz w:val="18"/>
          <w:szCs w:val="18"/>
        </w:rPr>
      </w:pPr>
    </w:p>
    <w:p w14:paraId="234FC6CA" w14:textId="4689EDAD" w:rsidR="00C018D4" w:rsidRDefault="00C018D4">
      <w:pPr>
        <w:spacing w:line="360" w:lineRule="auto"/>
        <w:ind w:left="0" w:hanging="2"/>
        <w:jc w:val="both"/>
        <w:rPr>
          <w:rFonts w:ascii="Arial" w:eastAsia="Arial" w:hAnsi="Arial" w:cs="Arial"/>
          <w:sz w:val="18"/>
          <w:szCs w:val="18"/>
        </w:rPr>
      </w:pPr>
    </w:p>
    <w:p w14:paraId="346FEBD3" w14:textId="44B6DFA9" w:rsidR="00C018D4" w:rsidRDefault="00C018D4">
      <w:pPr>
        <w:spacing w:line="360" w:lineRule="auto"/>
        <w:ind w:left="0" w:hanging="2"/>
        <w:jc w:val="both"/>
        <w:rPr>
          <w:rFonts w:ascii="Arial" w:eastAsia="Arial" w:hAnsi="Arial" w:cs="Arial"/>
          <w:sz w:val="18"/>
          <w:szCs w:val="18"/>
        </w:rPr>
      </w:pPr>
    </w:p>
    <w:p w14:paraId="36AF205A" w14:textId="7778DAE2" w:rsidR="00C018D4" w:rsidRDefault="00C018D4">
      <w:pPr>
        <w:spacing w:line="360" w:lineRule="auto"/>
        <w:ind w:left="0" w:hanging="2"/>
        <w:jc w:val="both"/>
        <w:rPr>
          <w:rFonts w:ascii="Arial" w:eastAsia="Arial" w:hAnsi="Arial" w:cs="Arial"/>
          <w:sz w:val="18"/>
          <w:szCs w:val="18"/>
        </w:rPr>
      </w:pPr>
    </w:p>
    <w:p w14:paraId="72720729" w14:textId="1B89A1DD" w:rsidR="00C018D4" w:rsidRDefault="00C018D4">
      <w:pPr>
        <w:spacing w:line="360" w:lineRule="auto"/>
        <w:ind w:left="0" w:hanging="2"/>
        <w:jc w:val="both"/>
        <w:rPr>
          <w:rFonts w:ascii="Arial" w:eastAsia="Arial" w:hAnsi="Arial" w:cs="Arial"/>
          <w:sz w:val="18"/>
          <w:szCs w:val="18"/>
        </w:rPr>
      </w:pPr>
    </w:p>
    <w:p w14:paraId="0A135968" w14:textId="23598E26" w:rsidR="00C018D4" w:rsidRDefault="00C018D4">
      <w:pPr>
        <w:spacing w:line="360" w:lineRule="auto"/>
        <w:ind w:left="0" w:hanging="2"/>
        <w:jc w:val="both"/>
        <w:rPr>
          <w:rFonts w:ascii="Arial" w:eastAsia="Arial" w:hAnsi="Arial" w:cs="Arial"/>
          <w:sz w:val="18"/>
          <w:szCs w:val="18"/>
        </w:rPr>
      </w:pPr>
    </w:p>
    <w:p w14:paraId="3DAF1774" w14:textId="01239A35" w:rsidR="00C018D4" w:rsidRDefault="00C018D4">
      <w:pPr>
        <w:spacing w:line="360" w:lineRule="auto"/>
        <w:ind w:left="0" w:hanging="2"/>
        <w:jc w:val="both"/>
        <w:rPr>
          <w:rFonts w:ascii="Arial" w:eastAsia="Arial" w:hAnsi="Arial" w:cs="Arial"/>
          <w:sz w:val="18"/>
          <w:szCs w:val="18"/>
        </w:rPr>
      </w:pPr>
    </w:p>
    <w:p w14:paraId="4DDF874B" w14:textId="13563040" w:rsidR="00C018D4" w:rsidRDefault="00C018D4">
      <w:pPr>
        <w:spacing w:line="360" w:lineRule="auto"/>
        <w:ind w:left="0" w:hanging="2"/>
        <w:jc w:val="both"/>
        <w:rPr>
          <w:rFonts w:ascii="Arial" w:eastAsia="Arial" w:hAnsi="Arial" w:cs="Arial"/>
          <w:sz w:val="18"/>
          <w:szCs w:val="18"/>
        </w:rPr>
      </w:pPr>
    </w:p>
    <w:p w14:paraId="6C85CAAF" w14:textId="63BD87B2" w:rsidR="00C018D4" w:rsidRDefault="00C018D4">
      <w:pPr>
        <w:spacing w:line="360" w:lineRule="auto"/>
        <w:ind w:left="0" w:hanging="2"/>
        <w:jc w:val="both"/>
        <w:rPr>
          <w:rFonts w:ascii="Arial" w:eastAsia="Arial" w:hAnsi="Arial" w:cs="Arial"/>
          <w:sz w:val="18"/>
          <w:szCs w:val="18"/>
        </w:rPr>
      </w:pPr>
    </w:p>
    <w:p w14:paraId="790B95B2" w14:textId="4C7ACC4B" w:rsidR="00C018D4" w:rsidRDefault="00C018D4">
      <w:pPr>
        <w:spacing w:line="360" w:lineRule="auto"/>
        <w:ind w:left="0" w:hanging="2"/>
        <w:jc w:val="both"/>
        <w:rPr>
          <w:rFonts w:ascii="Arial" w:eastAsia="Arial" w:hAnsi="Arial" w:cs="Arial"/>
          <w:sz w:val="18"/>
          <w:szCs w:val="18"/>
        </w:rPr>
      </w:pPr>
    </w:p>
    <w:p w14:paraId="1DFC3230" w14:textId="6F1E2637" w:rsidR="00C018D4" w:rsidRDefault="00C018D4">
      <w:pPr>
        <w:spacing w:line="360" w:lineRule="auto"/>
        <w:ind w:left="0" w:hanging="2"/>
        <w:jc w:val="both"/>
        <w:rPr>
          <w:rFonts w:ascii="Arial" w:eastAsia="Arial" w:hAnsi="Arial" w:cs="Arial"/>
          <w:sz w:val="18"/>
          <w:szCs w:val="18"/>
        </w:rPr>
      </w:pPr>
    </w:p>
    <w:p w14:paraId="72ACF075" w14:textId="6F91A8AB" w:rsidR="00C018D4" w:rsidRDefault="00C018D4">
      <w:pPr>
        <w:spacing w:line="360" w:lineRule="auto"/>
        <w:ind w:left="0" w:hanging="2"/>
        <w:jc w:val="both"/>
        <w:rPr>
          <w:rFonts w:ascii="Arial" w:eastAsia="Arial" w:hAnsi="Arial" w:cs="Arial"/>
          <w:sz w:val="18"/>
          <w:szCs w:val="18"/>
        </w:rPr>
      </w:pPr>
    </w:p>
    <w:p w14:paraId="5F1D4EFB" w14:textId="04659D81" w:rsidR="003C6364" w:rsidRDefault="003C6364" w:rsidP="00C018D4">
      <w:pPr>
        <w:spacing w:line="360" w:lineRule="auto"/>
        <w:ind w:leftChars="0" w:left="0" w:firstLineChars="0" w:firstLine="0"/>
        <w:jc w:val="both"/>
        <w:rPr>
          <w:rFonts w:ascii="Arial" w:eastAsia="Arial" w:hAnsi="Arial" w:cs="Arial"/>
          <w:sz w:val="18"/>
          <w:szCs w:val="18"/>
        </w:rPr>
      </w:pPr>
    </w:p>
    <w:p w14:paraId="495807BF" w14:textId="512E18D5" w:rsidR="00D53AA2" w:rsidRDefault="00D53AA2" w:rsidP="00C018D4">
      <w:pPr>
        <w:spacing w:line="360" w:lineRule="auto"/>
        <w:ind w:leftChars="0" w:left="0" w:firstLineChars="0" w:firstLine="0"/>
        <w:jc w:val="both"/>
        <w:rPr>
          <w:rFonts w:ascii="Arial" w:eastAsia="Arial" w:hAnsi="Arial" w:cs="Arial"/>
          <w:sz w:val="18"/>
          <w:szCs w:val="18"/>
        </w:rPr>
      </w:pPr>
    </w:p>
    <w:p w14:paraId="707B732D" w14:textId="77777777" w:rsidR="00D53AA2" w:rsidRPr="00C018D4" w:rsidRDefault="00D53AA2" w:rsidP="00C018D4">
      <w:pPr>
        <w:spacing w:line="360" w:lineRule="auto"/>
        <w:ind w:leftChars="0" w:left="0" w:firstLineChars="0" w:firstLine="0"/>
        <w:jc w:val="both"/>
        <w:rPr>
          <w:rFonts w:ascii="Arial" w:eastAsia="Arial" w:hAnsi="Arial" w:cs="Arial"/>
          <w:sz w:val="18"/>
          <w:szCs w:val="18"/>
        </w:rPr>
      </w:pPr>
    </w:p>
    <w:p w14:paraId="611F1DE2" w14:textId="32C98D30" w:rsidR="006E4179" w:rsidRPr="00D749BF" w:rsidRDefault="00D4129B" w:rsidP="00D53AA2">
      <w:pPr>
        <w:spacing w:line="360" w:lineRule="auto"/>
        <w:ind w:leftChars="0" w:left="0" w:firstLineChars="0" w:firstLine="720"/>
        <w:rPr>
          <w:rFonts w:ascii="Arial" w:eastAsia="Arial" w:hAnsi="Arial" w:cs="Arial"/>
          <w:b/>
        </w:rPr>
      </w:pPr>
      <w:bookmarkStart w:id="228" w:name="_Toc184899473"/>
      <w:bookmarkStart w:id="229" w:name="_Toc184900663"/>
      <w:r w:rsidRPr="006E4179">
        <w:rPr>
          <w:rFonts w:ascii="Arial" w:eastAsia="Arial" w:hAnsi="Arial" w:cs="Arial"/>
          <w:b/>
        </w:rPr>
        <w:lastRenderedPageBreak/>
        <w:t>El triazaspirano reduce el mimetismo vasculogénico en células MDA-MB-231</w:t>
      </w:r>
      <w:bookmarkEnd w:id="228"/>
      <w:bookmarkEnd w:id="229"/>
      <w:r w:rsidRPr="006E4179">
        <w:rPr>
          <w:rFonts w:ascii="Arial" w:eastAsia="Arial" w:hAnsi="Arial" w:cs="Arial"/>
          <w:b/>
        </w:rPr>
        <w:t xml:space="preserve"> </w:t>
      </w:r>
    </w:p>
    <w:p w14:paraId="0000022A" w14:textId="6BEA0759" w:rsidR="003F6013" w:rsidRDefault="00D4129B" w:rsidP="00D749BF">
      <w:pPr>
        <w:spacing w:line="360" w:lineRule="auto"/>
        <w:ind w:leftChars="0" w:left="2" w:firstLineChars="0" w:firstLine="718"/>
        <w:jc w:val="both"/>
        <w:rPr>
          <w:rFonts w:ascii="Arial" w:eastAsia="Arial" w:hAnsi="Arial" w:cs="Arial"/>
          <w:b/>
        </w:rPr>
      </w:pPr>
      <w:bookmarkStart w:id="230" w:name="_Toc184899474"/>
      <w:bookmarkStart w:id="231" w:name="_Toc184900664"/>
      <w:r>
        <w:rPr>
          <w:rFonts w:ascii="Arial" w:eastAsia="Arial" w:hAnsi="Arial" w:cs="Arial"/>
        </w:rPr>
        <w:t>El mimetismo vasculogénico es un proceso generado por células tumorales, siendo fundamental dentro de la progresión tumoral, puesto que brinda oxígeno, nutrientes y una vía de acceso a órganos distantes, originando metástasis. Con base en lo anterior, se decidió evaluar el efecto del triazaspirano sobre el proceso de mimetismo vasculogénico Como se observa en la Fig</w:t>
      </w:r>
      <w:r w:rsidR="00364B28">
        <w:rPr>
          <w:rFonts w:ascii="Arial" w:eastAsia="Arial" w:hAnsi="Arial" w:cs="Arial"/>
        </w:rPr>
        <w:t>ura</w:t>
      </w:r>
      <w:r>
        <w:rPr>
          <w:rFonts w:ascii="Arial" w:eastAsia="Arial" w:hAnsi="Arial" w:cs="Arial"/>
        </w:rPr>
        <w:t xml:space="preserve"> </w:t>
      </w:r>
      <w:r w:rsidR="00364B28">
        <w:rPr>
          <w:rFonts w:ascii="Arial" w:eastAsia="Arial" w:hAnsi="Arial" w:cs="Arial"/>
        </w:rPr>
        <w:t>10</w:t>
      </w:r>
      <w:r>
        <w:rPr>
          <w:rFonts w:ascii="Arial" w:eastAsia="Arial" w:hAnsi="Arial" w:cs="Arial"/>
        </w:rPr>
        <w:t>, los resultados muestran que, tras el tratamiento con el triazaspirano existe una reducción en la formación de mimetismo vasculogénico generado por células MDA-MB-231.</w:t>
      </w:r>
      <w:bookmarkEnd w:id="230"/>
      <w:bookmarkEnd w:id="231"/>
      <w:r>
        <w:rPr>
          <w:rFonts w:ascii="Arial" w:eastAsia="Arial" w:hAnsi="Arial" w:cs="Arial"/>
        </w:rPr>
        <w:t xml:space="preserve"> </w:t>
      </w:r>
    </w:p>
    <w:p w14:paraId="0000022B" w14:textId="77777777" w:rsidR="003F6013" w:rsidRDefault="003F6013">
      <w:pPr>
        <w:widowControl w:val="0"/>
        <w:spacing w:line="360" w:lineRule="auto"/>
        <w:ind w:left="0" w:hanging="2"/>
        <w:jc w:val="both"/>
        <w:rPr>
          <w:rFonts w:ascii="Arial" w:eastAsia="Arial" w:hAnsi="Arial" w:cs="Arial"/>
          <w:b/>
        </w:rPr>
      </w:pPr>
    </w:p>
    <w:p w14:paraId="0000022C" w14:textId="77777777" w:rsidR="003F6013" w:rsidRDefault="00D4129B">
      <w:pPr>
        <w:spacing w:line="360" w:lineRule="auto"/>
        <w:ind w:left="0" w:hanging="2"/>
        <w:rPr>
          <w:rFonts w:ascii="Arial" w:eastAsia="Arial" w:hAnsi="Arial" w:cs="Arial"/>
        </w:rPr>
      </w:pPr>
      <w:bookmarkStart w:id="232" w:name="_Toc184899475"/>
      <w:bookmarkStart w:id="233" w:name="_Toc184900665"/>
      <w:r>
        <w:rPr>
          <w:rFonts w:ascii="Arial" w:eastAsia="Arial" w:hAnsi="Arial" w:cs="Arial"/>
          <w:noProof/>
        </w:rPr>
        <w:drawing>
          <wp:inline distT="114300" distB="114300" distL="114300" distR="114300" wp14:anchorId="26D1B682" wp14:editId="56536008">
            <wp:extent cx="5558790" cy="1640862"/>
            <wp:effectExtent l="0" t="0" r="0" b="0"/>
            <wp:docPr id="1041" name="image12.png"/>
            <wp:cNvGraphicFramePr/>
            <a:graphic xmlns:a="http://schemas.openxmlformats.org/drawingml/2006/main">
              <a:graphicData uri="http://schemas.openxmlformats.org/drawingml/2006/picture">
                <pic:pic xmlns:pic="http://schemas.openxmlformats.org/drawingml/2006/picture">
                  <pic:nvPicPr>
                    <pic:cNvPr id="0" name="image12.png"/>
                    <pic:cNvPicPr preferRelativeResize="0"/>
                  </pic:nvPicPr>
                  <pic:blipFill>
                    <a:blip r:embed="rId28"/>
                    <a:srcRect t="25458" r="1053" b="22552"/>
                    <a:stretch>
                      <a:fillRect/>
                    </a:stretch>
                  </pic:blipFill>
                  <pic:spPr>
                    <a:xfrm>
                      <a:off x="0" y="0"/>
                      <a:ext cx="5558790" cy="1640862"/>
                    </a:xfrm>
                    <a:prstGeom prst="rect">
                      <a:avLst/>
                    </a:prstGeom>
                    <a:ln/>
                  </pic:spPr>
                </pic:pic>
              </a:graphicData>
            </a:graphic>
          </wp:inline>
        </w:drawing>
      </w:r>
      <w:bookmarkEnd w:id="232"/>
      <w:bookmarkEnd w:id="233"/>
    </w:p>
    <w:p w14:paraId="0000022D" w14:textId="77777777" w:rsidR="003F6013" w:rsidRDefault="00D4129B">
      <w:pPr>
        <w:spacing w:line="360" w:lineRule="auto"/>
        <w:ind w:left="0" w:hanging="2"/>
        <w:jc w:val="center"/>
        <w:rPr>
          <w:rFonts w:ascii="Arial" w:eastAsia="Arial" w:hAnsi="Arial" w:cs="Arial"/>
        </w:rPr>
      </w:pPr>
      <w:bookmarkStart w:id="234" w:name="_Toc184899476"/>
      <w:bookmarkStart w:id="235" w:name="_Toc184900666"/>
      <w:r>
        <w:rPr>
          <w:rFonts w:ascii="Arial" w:eastAsia="Arial" w:hAnsi="Arial" w:cs="Arial"/>
          <w:noProof/>
        </w:rPr>
        <w:drawing>
          <wp:inline distT="114300" distB="114300" distL="114300" distR="114300" wp14:anchorId="579805B2" wp14:editId="7E1F61FD">
            <wp:extent cx="5530215" cy="2581813"/>
            <wp:effectExtent l="0" t="0" r="0" b="0"/>
            <wp:docPr id="1037" name="image5.png"/>
            <wp:cNvGraphicFramePr/>
            <a:graphic xmlns:a="http://schemas.openxmlformats.org/drawingml/2006/main">
              <a:graphicData uri="http://schemas.openxmlformats.org/drawingml/2006/picture">
                <pic:pic xmlns:pic="http://schemas.openxmlformats.org/drawingml/2006/picture">
                  <pic:nvPicPr>
                    <pic:cNvPr id="0" name="image5.png"/>
                    <pic:cNvPicPr preferRelativeResize="0"/>
                  </pic:nvPicPr>
                  <pic:blipFill>
                    <a:blip r:embed="rId29"/>
                    <a:srcRect t="18109" r="1426"/>
                    <a:stretch>
                      <a:fillRect/>
                    </a:stretch>
                  </pic:blipFill>
                  <pic:spPr>
                    <a:xfrm>
                      <a:off x="0" y="0"/>
                      <a:ext cx="5530215" cy="2581813"/>
                    </a:xfrm>
                    <a:prstGeom prst="rect">
                      <a:avLst/>
                    </a:prstGeom>
                    <a:ln/>
                  </pic:spPr>
                </pic:pic>
              </a:graphicData>
            </a:graphic>
          </wp:inline>
        </w:drawing>
      </w:r>
      <w:bookmarkEnd w:id="234"/>
      <w:bookmarkEnd w:id="235"/>
    </w:p>
    <w:p w14:paraId="5A5319EA" w14:textId="77777777" w:rsidR="00D53AA2" w:rsidRDefault="00D4129B" w:rsidP="00D53AA2">
      <w:pPr>
        <w:spacing w:line="360" w:lineRule="auto"/>
        <w:ind w:left="0" w:hanging="2"/>
        <w:jc w:val="both"/>
        <w:rPr>
          <w:rFonts w:ascii="Arial" w:eastAsia="Arial" w:hAnsi="Arial" w:cs="Arial"/>
          <w:sz w:val="18"/>
          <w:szCs w:val="18"/>
        </w:rPr>
      </w:pPr>
      <w:bookmarkStart w:id="236" w:name="_Toc184899477"/>
      <w:bookmarkStart w:id="237" w:name="_Toc184900667"/>
      <w:r w:rsidRPr="00812945">
        <w:rPr>
          <w:rFonts w:ascii="Arial" w:eastAsia="Arial" w:hAnsi="Arial" w:cs="Arial"/>
          <w:sz w:val="18"/>
          <w:szCs w:val="18"/>
        </w:rPr>
        <w:t>Fig</w:t>
      </w:r>
      <w:r w:rsidR="00364B28">
        <w:rPr>
          <w:rFonts w:ascii="Arial" w:eastAsia="Arial" w:hAnsi="Arial" w:cs="Arial"/>
          <w:sz w:val="18"/>
          <w:szCs w:val="18"/>
        </w:rPr>
        <w:t>ura</w:t>
      </w:r>
      <w:r w:rsidRPr="00812945">
        <w:rPr>
          <w:rFonts w:ascii="Arial" w:eastAsia="Arial" w:hAnsi="Arial" w:cs="Arial"/>
          <w:sz w:val="18"/>
          <w:szCs w:val="18"/>
        </w:rPr>
        <w:t xml:space="preserve"> </w:t>
      </w:r>
      <w:r w:rsidR="00364B28">
        <w:rPr>
          <w:rFonts w:ascii="Arial" w:eastAsia="Arial" w:hAnsi="Arial" w:cs="Arial"/>
          <w:sz w:val="18"/>
          <w:szCs w:val="18"/>
        </w:rPr>
        <w:t>10</w:t>
      </w:r>
      <w:r w:rsidRPr="00812945">
        <w:rPr>
          <w:rFonts w:ascii="Arial" w:eastAsia="Arial" w:hAnsi="Arial" w:cs="Arial"/>
          <w:sz w:val="18"/>
          <w:szCs w:val="18"/>
        </w:rPr>
        <w:t xml:space="preserve">. </w:t>
      </w:r>
      <w:r w:rsidRPr="00812945">
        <w:rPr>
          <w:rFonts w:ascii="Arial" w:eastAsia="Arial" w:hAnsi="Arial" w:cs="Arial"/>
          <w:b/>
          <w:sz w:val="18"/>
          <w:szCs w:val="18"/>
        </w:rPr>
        <w:t xml:space="preserve">Triazaspirano inhibe el mimetismo vasculogénico de células MDA-MB-231. </w:t>
      </w:r>
      <w:r w:rsidR="00795BC1">
        <w:rPr>
          <w:rFonts w:ascii="Arial" w:eastAsia="Arial" w:hAnsi="Arial" w:cs="Arial"/>
          <w:sz w:val="18"/>
          <w:szCs w:val="18"/>
        </w:rPr>
        <w:t>Fueron colocadas 6</w:t>
      </w:r>
      <w:r w:rsidRPr="00812945">
        <w:rPr>
          <w:rFonts w:ascii="Arial" w:eastAsia="Arial" w:hAnsi="Arial" w:cs="Arial"/>
          <w:sz w:val="18"/>
          <w:szCs w:val="18"/>
        </w:rPr>
        <w:t xml:space="preserve">0,000 células MDA-MB-231 en una placa de 96 pozos recubiertas con matrigel al 75%, siendo estimuladas con el triazaspirano a una concentración de 10 μM. El mimetismo vasculogénico fue evaluado </w:t>
      </w:r>
      <w:r w:rsidR="00812945" w:rsidRPr="00812945">
        <w:rPr>
          <w:rFonts w:ascii="Arial" w:eastAsia="Arial" w:hAnsi="Arial" w:cs="Arial"/>
          <w:sz w:val="18"/>
          <w:szCs w:val="18"/>
        </w:rPr>
        <w:t xml:space="preserve">y fotografiado </w:t>
      </w:r>
      <w:r w:rsidRPr="00812945">
        <w:rPr>
          <w:rFonts w:ascii="Arial" w:eastAsia="Arial" w:hAnsi="Arial" w:cs="Arial"/>
          <w:sz w:val="18"/>
          <w:szCs w:val="18"/>
        </w:rPr>
        <w:t xml:space="preserve">a las 18 </w:t>
      </w:r>
      <w:r w:rsidR="00812945" w:rsidRPr="00812945">
        <w:rPr>
          <w:rFonts w:ascii="Arial" w:eastAsia="Arial" w:hAnsi="Arial" w:cs="Arial"/>
          <w:sz w:val="18"/>
          <w:szCs w:val="18"/>
        </w:rPr>
        <w:t>h</w:t>
      </w:r>
      <w:r w:rsidRPr="00812945">
        <w:rPr>
          <w:rFonts w:ascii="Arial" w:eastAsia="Arial" w:hAnsi="Arial" w:cs="Arial"/>
          <w:sz w:val="18"/>
          <w:szCs w:val="18"/>
        </w:rPr>
        <w:t xml:space="preserve"> después del estímulo. La gráfica representa la media ± D.E. de al menos dos experimentos </w:t>
      </w:r>
      <w:r w:rsidR="003C6364" w:rsidRPr="00812945">
        <w:rPr>
          <w:rFonts w:ascii="Arial" w:eastAsia="Arial" w:hAnsi="Arial" w:cs="Arial"/>
          <w:sz w:val="18"/>
          <w:szCs w:val="18"/>
        </w:rPr>
        <w:t>independientes. Los</w:t>
      </w:r>
      <w:r w:rsidRPr="00812945">
        <w:rPr>
          <w:rFonts w:ascii="Arial" w:eastAsia="Arial" w:hAnsi="Arial" w:cs="Arial"/>
          <w:sz w:val="18"/>
          <w:szCs w:val="18"/>
        </w:rPr>
        <w:t xml:space="preserve"> asteriscos indican significancia estadística *P&lt;0.0</w:t>
      </w:r>
      <w:r w:rsidR="003C6364" w:rsidRPr="00812945">
        <w:rPr>
          <w:rFonts w:ascii="Arial" w:eastAsia="Arial" w:hAnsi="Arial" w:cs="Arial"/>
          <w:sz w:val="18"/>
          <w:szCs w:val="18"/>
        </w:rPr>
        <w:t>5</w:t>
      </w:r>
      <w:r w:rsidRPr="00812945">
        <w:rPr>
          <w:rFonts w:ascii="Arial" w:eastAsia="Arial" w:hAnsi="Arial" w:cs="Arial"/>
          <w:sz w:val="18"/>
          <w:szCs w:val="18"/>
        </w:rPr>
        <w:t>, **P&lt;0.01, evaluad</w:t>
      </w:r>
      <w:r w:rsidR="00795BC1">
        <w:rPr>
          <w:rFonts w:ascii="Arial" w:eastAsia="Arial" w:hAnsi="Arial" w:cs="Arial"/>
          <w:sz w:val="18"/>
          <w:szCs w:val="18"/>
        </w:rPr>
        <w:t>a</w:t>
      </w:r>
      <w:r w:rsidRPr="00812945">
        <w:rPr>
          <w:rFonts w:ascii="Arial" w:eastAsia="Arial" w:hAnsi="Arial" w:cs="Arial"/>
          <w:sz w:val="18"/>
          <w:szCs w:val="18"/>
        </w:rPr>
        <w:t xml:space="preserve"> mediante una ANOVA de una vía con prueba de Dunnett.</w:t>
      </w:r>
      <w:bookmarkStart w:id="238" w:name="_Toc184900668"/>
      <w:bookmarkEnd w:id="236"/>
      <w:bookmarkEnd w:id="237"/>
    </w:p>
    <w:p w14:paraId="00000249" w14:textId="7B9D3DA7" w:rsidR="003F6013" w:rsidRPr="00D53AA2" w:rsidRDefault="002651A9" w:rsidP="00D53AA2">
      <w:pPr>
        <w:spacing w:line="360" w:lineRule="auto"/>
        <w:ind w:leftChars="0" w:left="0" w:firstLineChars="0" w:firstLine="720"/>
        <w:jc w:val="both"/>
        <w:rPr>
          <w:rFonts w:ascii="Arial" w:eastAsia="Arial" w:hAnsi="Arial" w:cs="Arial"/>
          <w:sz w:val="18"/>
          <w:szCs w:val="18"/>
        </w:rPr>
      </w:pPr>
      <w:r>
        <w:rPr>
          <w:rFonts w:ascii="Arial" w:eastAsia="Arial" w:hAnsi="Arial" w:cs="Arial"/>
          <w:b/>
        </w:rPr>
        <w:lastRenderedPageBreak/>
        <w:t xml:space="preserve">10. </w:t>
      </w:r>
      <w:r w:rsidR="00D4129B">
        <w:rPr>
          <w:rFonts w:ascii="Arial" w:eastAsia="Arial" w:hAnsi="Arial" w:cs="Arial"/>
          <w:b/>
        </w:rPr>
        <w:t>Discusión</w:t>
      </w:r>
      <w:bookmarkEnd w:id="238"/>
    </w:p>
    <w:p w14:paraId="68F75026" w14:textId="77777777" w:rsidR="00D749BF" w:rsidRDefault="00D4129B" w:rsidP="00D749BF">
      <w:pPr>
        <w:spacing w:line="360" w:lineRule="auto"/>
        <w:ind w:leftChars="0" w:left="0" w:firstLineChars="0" w:firstLine="720"/>
        <w:jc w:val="both"/>
        <w:rPr>
          <w:rFonts w:ascii="Arial" w:eastAsia="Arial" w:hAnsi="Arial" w:cs="Arial"/>
        </w:rPr>
      </w:pPr>
      <w:bookmarkStart w:id="239" w:name="_Toc184899479"/>
      <w:bookmarkStart w:id="240" w:name="_Toc184900669"/>
      <w:r>
        <w:rPr>
          <w:rFonts w:ascii="Arial" w:eastAsia="Arial" w:hAnsi="Arial" w:cs="Arial"/>
        </w:rPr>
        <w:t>El cáncer de mama representa el 24.5% de todos los cánceres y es la principal causa de muerte en mujeres de todo el mundo [3]. En México, representó el 17.2% del total de muertes en el sexo femenino ocasionado por tumores malignos [10]. Específicamente, el cáncer de mama triple negativo representa alrededor del 24% de los cánceres con una tendencia al incremento [42]. Dicha enfermedad tiene opciones limitadas de tratamiento, es propenso a recurrencia y metástasis, obteniendo un peor pronóstico, siendo la razón principal la nula aparición de</w:t>
      </w:r>
      <w:r w:rsidR="00812945">
        <w:rPr>
          <w:rFonts w:ascii="Arial" w:eastAsia="Arial" w:hAnsi="Arial" w:cs="Arial"/>
        </w:rPr>
        <w:t xml:space="preserve"> </w:t>
      </w:r>
      <w:r>
        <w:rPr>
          <w:rFonts w:ascii="Arial" w:eastAsia="Arial" w:hAnsi="Arial" w:cs="Arial"/>
        </w:rPr>
        <w:t xml:space="preserve">receptores, lo que hace que las terapias endocrinas específicas sean ineficaces [40]. En células de cáncer de mama triple negativo, existen mecanismos desregulados que están implícitos en regulación </w:t>
      </w:r>
      <w:r w:rsidR="003C6364">
        <w:rPr>
          <w:rFonts w:ascii="Arial" w:eastAsia="Arial" w:hAnsi="Arial" w:cs="Arial"/>
        </w:rPr>
        <w:t>al alta</w:t>
      </w:r>
      <w:r>
        <w:rPr>
          <w:rFonts w:ascii="Arial" w:eastAsia="Arial" w:hAnsi="Arial" w:cs="Arial"/>
        </w:rPr>
        <w:t xml:space="preserve"> de procesos biológicos como lo es la migración e invasión celular que conllevan a metástasis, propiciando una mayor agresividad y peor pronóstico de pacientes que presenten esta enfermedad. Esta neoplasia representa una problemática a nivel mundial, puesto que, se ha observado que sigue una tendencia </w:t>
      </w:r>
      <w:r w:rsidR="003C6364">
        <w:rPr>
          <w:rFonts w:ascii="Arial" w:eastAsia="Arial" w:hAnsi="Arial" w:cs="Arial"/>
        </w:rPr>
        <w:t>al alza</w:t>
      </w:r>
      <w:r>
        <w:rPr>
          <w:rFonts w:ascii="Arial" w:eastAsia="Arial" w:hAnsi="Arial" w:cs="Arial"/>
        </w:rPr>
        <w:t>;</w:t>
      </w:r>
      <w:r w:rsidR="00812945">
        <w:rPr>
          <w:rFonts w:ascii="Arial" w:eastAsia="Arial" w:hAnsi="Arial" w:cs="Arial"/>
        </w:rPr>
        <w:t xml:space="preserve"> información</w:t>
      </w:r>
      <w:r>
        <w:rPr>
          <w:rFonts w:ascii="Arial" w:eastAsia="Arial" w:hAnsi="Arial" w:cs="Arial"/>
        </w:rPr>
        <w:t xml:space="preserve"> contrastad</w:t>
      </w:r>
      <w:r w:rsidR="00812945">
        <w:rPr>
          <w:rFonts w:ascii="Arial" w:eastAsia="Arial" w:hAnsi="Arial" w:cs="Arial"/>
        </w:rPr>
        <w:t>a</w:t>
      </w:r>
      <w:r>
        <w:rPr>
          <w:rFonts w:ascii="Arial" w:eastAsia="Arial" w:hAnsi="Arial" w:cs="Arial"/>
        </w:rPr>
        <w:t xml:space="preserve"> de la base de datos de GLOBOCAN, </w:t>
      </w:r>
      <w:r w:rsidR="00812945">
        <w:rPr>
          <w:rFonts w:ascii="Arial" w:eastAsia="Arial" w:hAnsi="Arial" w:cs="Arial"/>
        </w:rPr>
        <w:t>presenta</w:t>
      </w:r>
      <w:r>
        <w:rPr>
          <w:rFonts w:ascii="Arial" w:eastAsia="Arial" w:hAnsi="Arial" w:cs="Arial"/>
        </w:rPr>
        <w:t xml:space="preserve"> una incidencia en aumento de alrededor de más de 35 mil nuevos casos</w:t>
      </w:r>
      <w:r w:rsidR="00812945">
        <w:rPr>
          <w:rFonts w:ascii="Arial" w:eastAsia="Arial" w:hAnsi="Arial" w:cs="Arial"/>
        </w:rPr>
        <w:t xml:space="preserve"> en 2022</w:t>
      </w:r>
      <w:r w:rsidR="003C6364">
        <w:rPr>
          <w:rFonts w:ascii="Arial" w:eastAsia="Arial" w:hAnsi="Arial" w:cs="Arial"/>
        </w:rPr>
        <w:t>,</w:t>
      </w:r>
      <w:r>
        <w:rPr>
          <w:rFonts w:ascii="Arial" w:eastAsia="Arial" w:hAnsi="Arial" w:cs="Arial"/>
        </w:rPr>
        <w:t xml:space="preserve"> aunque disminuyó en porcentaje, por lo cual, resulta de vital importancia otorgar y analizar nuevas posibilidades de tratamiento para un mejor manejo terapéutico.</w:t>
      </w:r>
      <w:bookmarkStart w:id="241" w:name="_Toc184899480"/>
      <w:bookmarkStart w:id="242" w:name="_Toc184900670"/>
      <w:bookmarkEnd w:id="239"/>
      <w:bookmarkEnd w:id="240"/>
    </w:p>
    <w:p w14:paraId="7117928B" w14:textId="77777777" w:rsidR="00D749BF" w:rsidRDefault="00D4129B" w:rsidP="00D749BF">
      <w:pPr>
        <w:spacing w:line="360" w:lineRule="auto"/>
        <w:ind w:leftChars="0" w:left="0" w:firstLineChars="0" w:firstLine="720"/>
        <w:jc w:val="both"/>
        <w:rPr>
          <w:rFonts w:ascii="Arial" w:eastAsia="Arial" w:hAnsi="Arial" w:cs="Arial"/>
        </w:rPr>
      </w:pPr>
      <w:r>
        <w:rPr>
          <w:rFonts w:ascii="Arial" w:eastAsia="Arial" w:hAnsi="Arial" w:cs="Arial"/>
        </w:rPr>
        <w:t>En años recientes, se han utilizado una variedad de moléculas de tipo azaspiranos que actúan como inhibidores en la transducción de señales en diferentes tipos de cáncer como mieloma, cáncer de mama y cáncer de pulmón [29, 49, 47]. Considerando estos hallazgos, se propone el uso de</w:t>
      </w:r>
      <w:r w:rsidR="00812945">
        <w:rPr>
          <w:rFonts w:ascii="Arial" w:eastAsia="Arial" w:hAnsi="Arial" w:cs="Arial"/>
        </w:rPr>
        <w:t xml:space="preserve"> un</w:t>
      </w:r>
      <w:r>
        <w:rPr>
          <w:rFonts w:ascii="Arial" w:eastAsia="Arial" w:hAnsi="Arial" w:cs="Arial"/>
        </w:rPr>
        <w:t xml:space="preserve"> triazaspirano para evaluar mecanismos biológicos desregulados en cáncer.</w:t>
      </w:r>
      <w:bookmarkStart w:id="243" w:name="_Toc184899481"/>
      <w:bookmarkStart w:id="244" w:name="_Toc184900671"/>
      <w:bookmarkEnd w:id="241"/>
      <w:bookmarkEnd w:id="242"/>
    </w:p>
    <w:p w14:paraId="7AED5FA6" w14:textId="77777777" w:rsidR="00D749BF" w:rsidRDefault="00D4129B" w:rsidP="00D749BF">
      <w:pPr>
        <w:spacing w:line="360" w:lineRule="auto"/>
        <w:ind w:leftChars="0" w:left="0" w:firstLineChars="0" w:firstLine="720"/>
        <w:jc w:val="both"/>
        <w:rPr>
          <w:rFonts w:ascii="Arial" w:eastAsia="Arial" w:hAnsi="Arial" w:cs="Arial"/>
        </w:rPr>
      </w:pPr>
      <w:r>
        <w:rPr>
          <w:rFonts w:ascii="Arial" w:eastAsia="Arial" w:hAnsi="Arial" w:cs="Arial"/>
        </w:rPr>
        <w:t>La migración celular e invasión son procesos biológicos claves en metástasis; Sulaiman et, al. [29] probaron la utilización de una molécula</w:t>
      </w:r>
      <w:r w:rsidR="00795BC1">
        <w:rPr>
          <w:rFonts w:ascii="Arial" w:eastAsia="Arial" w:hAnsi="Arial" w:cs="Arial"/>
        </w:rPr>
        <w:t xml:space="preserve"> de</w:t>
      </w:r>
      <w:r>
        <w:rPr>
          <w:rFonts w:ascii="Arial" w:eastAsia="Arial" w:hAnsi="Arial" w:cs="Arial"/>
        </w:rPr>
        <w:t xml:space="preserve"> tipo azaspirano</w:t>
      </w:r>
      <w:r w:rsidR="00795BC1">
        <w:rPr>
          <w:rFonts w:ascii="Arial" w:eastAsia="Arial" w:hAnsi="Arial" w:cs="Arial"/>
        </w:rPr>
        <w:t xml:space="preserve"> denominada</w:t>
      </w:r>
      <w:r>
        <w:rPr>
          <w:rFonts w:ascii="Arial" w:eastAsia="Arial" w:hAnsi="Arial" w:cs="Arial"/>
        </w:rPr>
        <w:t xml:space="preserve"> “2-(1-(4-(2-cianofenil)1-bencil-1H-indol-3-il)-5-(4-metoxi-fenil)-1-oxa-3-azaespiro(5.5) undecano”</w:t>
      </w:r>
      <w:r w:rsidR="00812945">
        <w:rPr>
          <w:rFonts w:ascii="Arial" w:eastAsia="Arial" w:hAnsi="Arial" w:cs="Arial"/>
        </w:rPr>
        <w:t xml:space="preserve">, </w:t>
      </w:r>
      <w:r>
        <w:rPr>
          <w:rFonts w:ascii="Arial" w:eastAsia="Arial" w:hAnsi="Arial" w:cs="Arial"/>
        </w:rPr>
        <w:t>también conocida como CIMO</w:t>
      </w:r>
      <w:r w:rsidR="00795BC1">
        <w:rPr>
          <w:rFonts w:ascii="Arial" w:eastAsia="Arial" w:hAnsi="Arial" w:cs="Arial"/>
        </w:rPr>
        <w:t>, la cual</w:t>
      </w:r>
      <w:r>
        <w:rPr>
          <w:rFonts w:ascii="Arial" w:eastAsia="Arial" w:hAnsi="Arial" w:cs="Arial"/>
        </w:rPr>
        <w:t xml:space="preserve"> inhibe de manera significativa la migración e invasión en células de cáncer de mama triple negativo a manera de dosis dependiente (1.25 µM, 2.5 µM y 5 µM)  con un máximo inhibitorio de 5 µM</w:t>
      </w:r>
      <w:r w:rsidR="00795BC1">
        <w:rPr>
          <w:rFonts w:ascii="Arial" w:eastAsia="Arial" w:hAnsi="Arial" w:cs="Arial"/>
        </w:rPr>
        <w:t>.</w:t>
      </w:r>
      <w:r>
        <w:rPr>
          <w:rFonts w:ascii="Arial" w:eastAsia="Arial" w:hAnsi="Arial" w:cs="Arial"/>
        </w:rPr>
        <w:t xml:space="preserve"> Cabe resaltar que, el objetivo principal de esta investigación </w:t>
      </w:r>
      <w:r w:rsidR="00812945">
        <w:rPr>
          <w:rFonts w:ascii="Arial" w:eastAsia="Arial" w:hAnsi="Arial" w:cs="Arial"/>
        </w:rPr>
        <w:t>fue</w:t>
      </w:r>
      <w:r>
        <w:rPr>
          <w:rFonts w:ascii="Arial" w:eastAsia="Arial" w:hAnsi="Arial" w:cs="Arial"/>
        </w:rPr>
        <w:t xml:space="preserve"> </w:t>
      </w:r>
      <w:r w:rsidR="00812945">
        <w:rPr>
          <w:rFonts w:ascii="Arial" w:eastAsia="Arial" w:hAnsi="Arial" w:cs="Arial"/>
        </w:rPr>
        <w:t>evaluar</w:t>
      </w:r>
      <w:r>
        <w:rPr>
          <w:rFonts w:ascii="Arial" w:eastAsia="Arial" w:hAnsi="Arial" w:cs="Arial"/>
        </w:rPr>
        <w:t xml:space="preserve"> la proliferación y viabilidad celular a través de la inhibición de la fosforilación de JAK2 y </w:t>
      </w:r>
      <w:r>
        <w:rPr>
          <w:rFonts w:ascii="Arial" w:eastAsia="Arial" w:hAnsi="Arial" w:cs="Arial"/>
        </w:rPr>
        <w:lastRenderedPageBreak/>
        <w:t>STAT</w:t>
      </w:r>
      <w:r w:rsidR="00795BC1">
        <w:rPr>
          <w:rFonts w:ascii="Arial" w:eastAsia="Arial" w:hAnsi="Arial" w:cs="Arial"/>
        </w:rPr>
        <w:t>-</w:t>
      </w:r>
      <w:r>
        <w:rPr>
          <w:rFonts w:ascii="Arial" w:eastAsia="Arial" w:hAnsi="Arial" w:cs="Arial"/>
        </w:rPr>
        <w:t>3,</w:t>
      </w:r>
      <w:r w:rsidR="00795BC1">
        <w:rPr>
          <w:rFonts w:ascii="Arial" w:eastAsia="Arial" w:hAnsi="Arial" w:cs="Arial"/>
        </w:rPr>
        <w:t xml:space="preserve"> así como el incremento de</w:t>
      </w:r>
      <w:r>
        <w:rPr>
          <w:rFonts w:ascii="Arial" w:eastAsia="Arial" w:hAnsi="Arial" w:cs="Arial"/>
        </w:rPr>
        <w:t xml:space="preserve"> caspasas 3 y 7, lo cual induce en una fase tardía intrínseca de apoptosis, por lo cual, se ve afectado el proceso de invasión y migración celular.</w:t>
      </w:r>
      <w:bookmarkStart w:id="245" w:name="_Toc184899482"/>
      <w:bookmarkStart w:id="246" w:name="_Toc184900672"/>
      <w:bookmarkEnd w:id="243"/>
      <w:bookmarkEnd w:id="244"/>
    </w:p>
    <w:p w14:paraId="5B7A2682" w14:textId="77777777" w:rsidR="00D749BF" w:rsidRDefault="00795BC1" w:rsidP="00D749BF">
      <w:pPr>
        <w:spacing w:line="360" w:lineRule="auto"/>
        <w:ind w:leftChars="0" w:left="0" w:firstLineChars="0" w:firstLine="720"/>
        <w:jc w:val="both"/>
        <w:rPr>
          <w:rFonts w:ascii="Arial" w:eastAsia="Arial" w:hAnsi="Arial" w:cs="Arial"/>
        </w:rPr>
      </w:pPr>
      <w:r>
        <w:rPr>
          <w:rFonts w:ascii="Arial" w:eastAsia="Arial" w:hAnsi="Arial" w:cs="Arial"/>
        </w:rPr>
        <w:t xml:space="preserve">La proliferación y viabilidad celular es clave en el desarrollo del cáncer de mama por lo que Hamasaki et al. [49] propusieron al azaspirano N ́N-dietil-8,8-dipropil-2-azaspiro-[4,5]decano-2-propanamina, también conocido como atriprimod, como un inhibidor de la apoptosis a través de la inhibición de </w:t>
      </w:r>
      <w:commentRangeStart w:id="247"/>
      <w:r>
        <w:rPr>
          <w:rFonts w:ascii="Arial" w:eastAsia="Arial" w:hAnsi="Arial" w:cs="Arial"/>
        </w:rPr>
        <w:t xml:space="preserve">STAT-3 </w:t>
      </w:r>
      <w:commentRangeEnd w:id="247"/>
      <w:r>
        <w:rPr>
          <w:rStyle w:val="Refdecomentario"/>
          <w:rFonts w:ascii="Calibri" w:eastAsia="Calibri" w:hAnsi="Calibri"/>
          <w:lang w:val="es-MX" w:eastAsia="en-US"/>
        </w:rPr>
        <w:commentReference w:id="247"/>
      </w:r>
      <w:r>
        <w:rPr>
          <w:rFonts w:ascii="Arial" w:eastAsia="Arial" w:hAnsi="Arial" w:cs="Arial"/>
        </w:rPr>
        <w:t xml:space="preserve">y NF-kB, habiendo analizado una dosis creciente de 0 a 5 µM y observando la máxima concentración inhibitoria de 2 µM, en un modelo de mieloma. Del mismo modo, Ma et al. [47] comprobaron la actividad de compuestos del tipo 6,8,10-triazaspiro[4.5]deca-6,8-dienos y 1,3,5-triazaspiro[5.5]undeca-1,3-dienos sobre células de cáncer de pulmón A549; a su vez, se reportó una concentración de 27.1 nM de IC50 para el compuesto </w:t>
      </w:r>
      <w:bookmarkStart w:id="248" w:name="_Hlk186631454"/>
      <w:r>
        <w:rPr>
          <w:rFonts w:ascii="Arial" w:eastAsia="Arial" w:hAnsi="Arial" w:cs="Arial"/>
        </w:rPr>
        <w:t>7,9-diamino-10-(3’-(4’’-chloro-phenoxy)-propyloxy)-6,8,10-</w:t>
      </w:r>
      <w:bookmarkStart w:id="249" w:name="_Hlk186631427"/>
      <w:r>
        <w:rPr>
          <w:rFonts w:ascii="Arial" w:eastAsia="Arial" w:hAnsi="Arial" w:cs="Arial"/>
        </w:rPr>
        <w:t>triazaspiro[4.5]deca-6,8-dieno</w:t>
      </w:r>
      <w:bookmarkStart w:id="250" w:name="_Hlk186631543"/>
      <w:bookmarkEnd w:id="249"/>
      <w:r>
        <w:rPr>
          <w:rFonts w:ascii="Arial" w:eastAsia="Arial" w:hAnsi="Arial" w:cs="Arial"/>
        </w:rPr>
        <w:t>.</w:t>
      </w:r>
      <w:bookmarkEnd w:id="248"/>
      <w:r>
        <w:rPr>
          <w:rFonts w:ascii="Arial" w:eastAsia="Arial" w:hAnsi="Arial" w:cs="Arial"/>
        </w:rPr>
        <w:t xml:space="preserve"> Por otro lado, Fleita et al. [50] evaluaron el impacto de una serie de derivados de tipo triazaspiro[4.5]dec-8-eno entre los cuales destacan la molécula 9-amino-2-(4-methoxybenzylidene)-3,7-dioxo-4-phenyl-1-thia-4,6,8-22-triazaspiro[4.5]dec-8-ene-10-carbonitrilo</w:t>
      </w:r>
      <w:bookmarkEnd w:id="250"/>
      <w:r>
        <w:rPr>
          <w:rFonts w:ascii="Arial" w:eastAsia="Arial" w:hAnsi="Arial" w:cs="Arial"/>
        </w:rPr>
        <w:t>, así como el 9-amino-2-(4-methylbenzylidene)-3-oxo-4-phenyl-7-thioxo-1-thia-4,6,8-triazaspiro[4.5]dec-8-ene-10-carbonitrilo, donde pudieron demostrar una actividad anti-proliferativa en células de adenocarcinoma de mama (MCF-7) a través de un IC50 de 10.8 µM. Tomando como referencia los estudios anteriores, los objetivos principales son la búsqueda de moléculas que afecten la proliferación y viabilidad celular a través de la inhibición de vías de señalización asociadas a estos fenómenos como lo son STAT-3, JAK-2, NF-kB o bien, a través del IC50. En comparación con el presente estudio, nuestros resultados muestran que el triazaspirano empleado no se encuentra afectando procesos de proliferación y viabilidad de células tumorales MDA-MB-231, por lo cual, se puede deducir que no presenta efectos sobre estas vías de señalización y por ende, no existe un efecto en el proceso de apoptosis celular. Además, los objetivos son distintos, ya que en nuestro estudio buscamos disminuir procesos biológicos relacionados a metástasis tales como lo son la migración e invasión celular. Por otro lado, existe similitud en las concentraciones utilizadas donde podemos observar un efecto biológico significativo</w:t>
      </w:r>
      <w:bookmarkStart w:id="251" w:name="_Toc184899483"/>
      <w:bookmarkStart w:id="252" w:name="_Toc184900673"/>
      <w:bookmarkEnd w:id="245"/>
      <w:bookmarkEnd w:id="246"/>
      <w:r w:rsidR="00D749BF">
        <w:rPr>
          <w:rFonts w:ascii="Arial" w:eastAsia="Arial" w:hAnsi="Arial" w:cs="Arial"/>
        </w:rPr>
        <w:t>.</w:t>
      </w:r>
    </w:p>
    <w:p w14:paraId="66702AC3" w14:textId="77777777" w:rsidR="00D749BF" w:rsidRDefault="00D4129B" w:rsidP="00D749BF">
      <w:pPr>
        <w:spacing w:line="360" w:lineRule="auto"/>
        <w:ind w:leftChars="0" w:left="0" w:firstLineChars="0" w:firstLine="720"/>
        <w:jc w:val="both"/>
        <w:rPr>
          <w:rFonts w:ascii="Arial" w:eastAsia="Arial" w:hAnsi="Arial" w:cs="Arial"/>
        </w:rPr>
      </w:pPr>
      <w:r>
        <w:rPr>
          <w:rFonts w:ascii="Arial" w:eastAsia="Arial" w:hAnsi="Arial" w:cs="Arial"/>
        </w:rPr>
        <w:lastRenderedPageBreak/>
        <w:t xml:space="preserve">En estudios más recientes, Vasconcelos et, al. [41] probaron el funcionamiento de esta misma molécula en una línea celular de cáncer de próstata PC3 </w:t>
      </w:r>
      <w:r w:rsidR="00B225A2">
        <w:rPr>
          <w:rFonts w:ascii="Arial" w:eastAsia="Arial" w:hAnsi="Arial" w:cs="Arial"/>
        </w:rPr>
        <w:t>donde observaron</w:t>
      </w:r>
      <w:r>
        <w:rPr>
          <w:rFonts w:ascii="Arial" w:eastAsia="Arial" w:hAnsi="Arial" w:cs="Arial"/>
        </w:rPr>
        <w:t xml:space="preserve"> que, a la concentración de 10 µM </w:t>
      </w:r>
      <w:r w:rsidR="00B225A2">
        <w:rPr>
          <w:rFonts w:ascii="Arial" w:eastAsia="Arial" w:hAnsi="Arial" w:cs="Arial"/>
        </w:rPr>
        <w:t>e</w:t>
      </w:r>
      <w:r w:rsidR="00C018D4">
        <w:rPr>
          <w:rFonts w:ascii="Arial" w:eastAsia="Arial" w:hAnsi="Arial" w:cs="Arial"/>
        </w:rPr>
        <w:t>l</w:t>
      </w:r>
      <w:r w:rsidR="00B225A2">
        <w:rPr>
          <w:rFonts w:ascii="Arial" w:eastAsia="Arial" w:hAnsi="Arial" w:cs="Arial"/>
        </w:rPr>
        <w:t xml:space="preserve"> triazaspirano </w:t>
      </w:r>
      <w:r>
        <w:rPr>
          <w:rFonts w:ascii="Arial" w:eastAsia="Arial" w:hAnsi="Arial" w:cs="Arial"/>
        </w:rPr>
        <w:t xml:space="preserve">inhibe los procesos de migración e invasión </w:t>
      </w:r>
      <w:r w:rsidR="003C6364">
        <w:rPr>
          <w:rFonts w:ascii="Arial" w:eastAsia="Arial" w:hAnsi="Arial" w:cs="Arial"/>
        </w:rPr>
        <w:t>celular,</w:t>
      </w:r>
      <w:r>
        <w:rPr>
          <w:rFonts w:ascii="Arial" w:eastAsia="Arial" w:hAnsi="Arial" w:cs="Arial"/>
        </w:rPr>
        <w:t xml:space="preserve"> así como también la secreción de metaloproteinasa 9, esto a través de la inhibición de la vía </w:t>
      </w:r>
      <w:r w:rsidR="00795BC1">
        <w:rPr>
          <w:rFonts w:ascii="Arial" w:eastAsia="Arial" w:hAnsi="Arial" w:cs="Arial"/>
        </w:rPr>
        <w:t>FAK</w:t>
      </w:r>
      <w:r>
        <w:rPr>
          <w:rFonts w:ascii="Arial" w:eastAsia="Arial" w:hAnsi="Arial" w:cs="Arial"/>
        </w:rPr>
        <w:t xml:space="preserve">-Src. En comparación </w:t>
      </w:r>
      <w:r w:rsidR="00795BC1">
        <w:rPr>
          <w:rFonts w:ascii="Arial" w:eastAsia="Arial" w:hAnsi="Arial" w:cs="Arial"/>
        </w:rPr>
        <w:t>con</w:t>
      </w:r>
      <w:r>
        <w:rPr>
          <w:rFonts w:ascii="Arial" w:eastAsia="Arial" w:hAnsi="Arial" w:cs="Arial"/>
        </w:rPr>
        <w:t xml:space="preserve"> nuestro estudio en células de cáncer de mama triple negativo, encontramos efectos similares con respecto a la concentración utilizada de la molécula</w:t>
      </w:r>
      <w:r w:rsidR="00E84A30">
        <w:rPr>
          <w:rFonts w:ascii="Arial" w:eastAsia="Arial" w:hAnsi="Arial" w:cs="Arial"/>
        </w:rPr>
        <w:t xml:space="preserve"> de triazaspirano</w:t>
      </w:r>
      <w:r>
        <w:rPr>
          <w:rFonts w:ascii="Arial" w:eastAsia="Arial" w:hAnsi="Arial" w:cs="Arial"/>
        </w:rPr>
        <w:t xml:space="preserve"> (10 µM) en los procesos de migración</w:t>
      </w:r>
      <w:r w:rsidR="00E84A30">
        <w:rPr>
          <w:rFonts w:ascii="Arial" w:eastAsia="Arial" w:hAnsi="Arial" w:cs="Arial"/>
        </w:rPr>
        <w:t xml:space="preserve"> </w:t>
      </w:r>
      <w:r>
        <w:rPr>
          <w:rFonts w:ascii="Arial" w:eastAsia="Arial" w:hAnsi="Arial" w:cs="Arial"/>
        </w:rPr>
        <w:t>e invasión celular</w:t>
      </w:r>
      <w:r w:rsidR="00E84A30">
        <w:rPr>
          <w:rFonts w:ascii="Arial" w:eastAsia="Arial" w:hAnsi="Arial" w:cs="Arial"/>
        </w:rPr>
        <w:t>,</w:t>
      </w:r>
      <w:r>
        <w:rPr>
          <w:rFonts w:ascii="Arial" w:eastAsia="Arial" w:hAnsi="Arial" w:cs="Arial"/>
        </w:rPr>
        <w:t xml:space="preserve"> </w:t>
      </w:r>
      <w:r w:rsidR="00B225A2">
        <w:rPr>
          <w:rFonts w:ascii="Arial" w:eastAsia="Arial" w:hAnsi="Arial" w:cs="Arial"/>
        </w:rPr>
        <w:t xml:space="preserve">lo que podría sugerir </w:t>
      </w:r>
      <w:r>
        <w:rPr>
          <w:rFonts w:ascii="Arial" w:eastAsia="Arial" w:hAnsi="Arial" w:cs="Arial"/>
        </w:rPr>
        <w:t>que, afecta principalmente a la vía de señalización F</w:t>
      </w:r>
      <w:r w:rsidR="00795BC1">
        <w:rPr>
          <w:rFonts w:ascii="Arial" w:eastAsia="Arial" w:hAnsi="Arial" w:cs="Arial"/>
        </w:rPr>
        <w:t>AK</w:t>
      </w:r>
      <w:r>
        <w:rPr>
          <w:rFonts w:ascii="Arial" w:eastAsia="Arial" w:hAnsi="Arial" w:cs="Arial"/>
        </w:rPr>
        <w:t>-Src</w:t>
      </w:r>
      <w:r w:rsidR="00E84A30">
        <w:rPr>
          <w:rFonts w:ascii="Arial" w:eastAsia="Arial" w:hAnsi="Arial" w:cs="Arial"/>
        </w:rPr>
        <w:t>.</w:t>
      </w:r>
      <w:r>
        <w:rPr>
          <w:rFonts w:ascii="Arial" w:eastAsia="Arial" w:hAnsi="Arial" w:cs="Arial"/>
        </w:rPr>
        <w:t xml:space="preserve"> Sin embargo, en nuestro modelo no reduce significativamente la secreción de metaloproteinasa 9</w:t>
      </w:r>
      <w:r w:rsidR="00E84A30">
        <w:rPr>
          <w:rFonts w:ascii="Arial" w:eastAsia="Arial" w:hAnsi="Arial" w:cs="Arial"/>
        </w:rPr>
        <w:t xml:space="preserve">, situación que también se presenta cuando estimulamos a las células MDA-MB-231 con una </w:t>
      </w:r>
      <w:r>
        <w:rPr>
          <w:rFonts w:ascii="Arial" w:eastAsia="Arial" w:hAnsi="Arial" w:cs="Arial"/>
        </w:rPr>
        <w:t xml:space="preserve">concentración de 5 µM, esto puede deberse a que, </w:t>
      </w:r>
      <w:r w:rsidR="00C018D4">
        <w:rPr>
          <w:rFonts w:ascii="Arial" w:eastAsia="Arial" w:hAnsi="Arial" w:cs="Arial"/>
        </w:rPr>
        <w:t xml:space="preserve">en el </w:t>
      </w:r>
      <w:r>
        <w:rPr>
          <w:rFonts w:ascii="Arial" w:eastAsia="Arial" w:hAnsi="Arial" w:cs="Arial"/>
        </w:rPr>
        <w:t xml:space="preserve">proceso de invasión no solamente </w:t>
      </w:r>
      <w:r w:rsidR="00B225A2">
        <w:rPr>
          <w:rFonts w:ascii="Arial" w:eastAsia="Arial" w:hAnsi="Arial" w:cs="Arial"/>
        </w:rPr>
        <w:t xml:space="preserve">interviene </w:t>
      </w:r>
      <w:r>
        <w:rPr>
          <w:rFonts w:ascii="Arial" w:eastAsia="Arial" w:hAnsi="Arial" w:cs="Arial"/>
        </w:rPr>
        <w:t>esta enzima, sino que también influye la participación del microambiente tumoral [4] tal como pueden ser los inhibidores tisulares de metaloproteinasas (TIMPs), los cuales se encargan de inhibir la actividad proteolítica de las MMPs [55] además, se ha descrito que intervienen en procesos asociados a metástasis, como lo es la misma invasión celular [56]. Así mismo, dentro de la evidencia científica, no existe aún la relación del proceso de mimetismo vasculogénico con la utilización de una molécula tipo triazaspirano, por lo cual, este estudio brinda las bases para seguir estudiando dicho fenómeno.</w:t>
      </w:r>
      <w:bookmarkStart w:id="253" w:name="_Toc184899484"/>
      <w:bookmarkStart w:id="254" w:name="_Toc184900674"/>
      <w:bookmarkEnd w:id="251"/>
      <w:bookmarkEnd w:id="252"/>
    </w:p>
    <w:p w14:paraId="00000257" w14:textId="16C6DF45" w:rsidR="003F6013" w:rsidRDefault="00D4129B" w:rsidP="00D749BF">
      <w:pPr>
        <w:spacing w:line="360" w:lineRule="auto"/>
        <w:ind w:leftChars="0" w:left="0" w:firstLineChars="0" w:firstLine="720"/>
        <w:jc w:val="both"/>
        <w:rPr>
          <w:rFonts w:ascii="Arial" w:eastAsia="Arial" w:hAnsi="Arial" w:cs="Arial"/>
        </w:rPr>
      </w:pPr>
      <w:r>
        <w:rPr>
          <w:rFonts w:ascii="Arial" w:eastAsia="Arial" w:hAnsi="Arial" w:cs="Arial"/>
        </w:rPr>
        <w:t xml:space="preserve">Por lo anterior, </w:t>
      </w:r>
      <w:r w:rsidR="00D911E8">
        <w:rPr>
          <w:rFonts w:ascii="Arial" w:eastAsia="Arial" w:hAnsi="Arial" w:cs="Arial"/>
        </w:rPr>
        <w:t>mostramos</w:t>
      </w:r>
      <w:r>
        <w:rPr>
          <w:rFonts w:ascii="Arial" w:eastAsia="Arial" w:hAnsi="Arial" w:cs="Arial"/>
        </w:rPr>
        <w:t xml:space="preserve"> que la molécula empleada para esta investigación </w:t>
      </w:r>
      <w:r w:rsidR="00D911E8">
        <w:rPr>
          <w:rFonts w:ascii="Arial" w:eastAsia="Arial" w:hAnsi="Arial" w:cs="Arial"/>
        </w:rPr>
        <w:t>presenta</w:t>
      </w:r>
      <w:r>
        <w:rPr>
          <w:rFonts w:ascii="Arial" w:eastAsia="Arial" w:hAnsi="Arial" w:cs="Arial"/>
        </w:rPr>
        <w:t xml:space="preserve"> efectos inhibitorios sobre la </w:t>
      </w:r>
      <w:r w:rsidR="00D911E8">
        <w:rPr>
          <w:rFonts w:ascii="Arial" w:eastAsia="Arial" w:hAnsi="Arial" w:cs="Arial"/>
        </w:rPr>
        <w:t>capacidad migratoria, invasiva y de formación de mimetismo vasculogénico en</w:t>
      </w:r>
      <w:r>
        <w:rPr>
          <w:rFonts w:ascii="Arial" w:eastAsia="Arial" w:hAnsi="Arial" w:cs="Arial"/>
        </w:rPr>
        <w:t xml:space="preserve"> células tumorales</w:t>
      </w:r>
      <w:r w:rsidR="00D911E8">
        <w:rPr>
          <w:rFonts w:ascii="Arial" w:eastAsia="Arial" w:hAnsi="Arial" w:cs="Arial"/>
        </w:rPr>
        <w:t xml:space="preserve"> mamarias</w:t>
      </w:r>
      <w:r>
        <w:rPr>
          <w:rFonts w:ascii="Arial" w:eastAsia="Arial" w:hAnsi="Arial" w:cs="Arial"/>
        </w:rPr>
        <w:t xml:space="preserve"> MDA-MB-231</w:t>
      </w:r>
      <w:bookmarkEnd w:id="253"/>
      <w:bookmarkEnd w:id="254"/>
      <w:r w:rsidR="00C018D4">
        <w:rPr>
          <w:rFonts w:ascii="Arial" w:eastAsia="Arial" w:hAnsi="Arial" w:cs="Arial"/>
        </w:rPr>
        <w:t>.</w:t>
      </w:r>
    </w:p>
    <w:p w14:paraId="59BF7D94" w14:textId="61548522" w:rsidR="00D53AA2" w:rsidRDefault="00D53AA2" w:rsidP="009314C9">
      <w:pPr>
        <w:spacing w:line="360" w:lineRule="auto"/>
        <w:ind w:leftChars="0" w:left="0" w:firstLineChars="0" w:firstLine="0"/>
        <w:jc w:val="both"/>
        <w:rPr>
          <w:rFonts w:ascii="Arial" w:eastAsia="Arial" w:hAnsi="Arial" w:cs="Arial"/>
        </w:rPr>
      </w:pPr>
    </w:p>
    <w:p w14:paraId="0284509B" w14:textId="32FFFEDB" w:rsidR="009314C9" w:rsidRDefault="009314C9" w:rsidP="009314C9">
      <w:pPr>
        <w:spacing w:line="360" w:lineRule="auto"/>
        <w:ind w:leftChars="0" w:left="0" w:firstLineChars="0" w:firstLine="0"/>
        <w:jc w:val="both"/>
        <w:rPr>
          <w:rFonts w:ascii="Arial" w:eastAsia="Arial" w:hAnsi="Arial" w:cs="Arial"/>
        </w:rPr>
      </w:pPr>
    </w:p>
    <w:p w14:paraId="21E0F00D" w14:textId="4D65EA0E" w:rsidR="009314C9" w:rsidRDefault="009314C9" w:rsidP="009314C9">
      <w:pPr>
        <w:spacing w:line="360" w:lineRule="auto"/>
        <w:ind w:leftChars="0" w:left="0" w:firstLineChars="0" w:firstLine="0"/>
        <w:jc w:val="both"/>
        <w:rPr>
          <w:rFonts w:ascii="Arial" w:eastAsia="Arial" w:hAnsi="Arial" w:cs="Arial"/>
        </w:rPr>
      </w:pPr>
    </w:p>
    <w:p w14:paraId="59D0F1ED" w14:textId="3FDDFEF1" w:rsidR="009314C9" w:rsidRDefault="009314C9" w:rsidP="009314C9">
      <w:pPr>
        <w:spacing w:line="360" w:lineRule="auto"/>
        <w:ind w:leftChars="0" w:left="0" w:firstLineChars="0" w:firstLine="0"/>
        <w:jc w:val="both"/>
        <w:rPr>
          <w:rFonts w:ascii="Arial" w:eastAsia="Arial" w:hAnsi="Arial" w:cs="Arial"/>
        </w:rPr>
      </w:pPr>
    </w:p>
    <w:p w14:paraId="428A4854" w14:textId="4E05A41E" w:rsidR="009314C9" w:rsidRDefault="009314C9" w:rsidP="009314C9">
      <w:pPr>
        <w:spacing w:line="360" w:lineRule="auto"/>
        <w:ind w:leftChars="0" w:left="0" w:firstLineChars="0" w:firstLine="0"/>
        <w:jc w:val="both"/>
        <w:rPr>
          <w:rFonts w:ascii="Arial" w:eastAsia="Arial" w:hAnsi="Arial" w:cs="Arial"/>
        </w:rPr>
      </w:pPr>
    </w:p>
    <w:p w14:paraId="4975F86D" w14:textId="4DC84C28" w:rsidR="009314C9" w:rsidRDefault="009314C9" w:rsidP="009314C9">
      <w:pPr>
        <w:spacing w:line="360" w:lineRule="auto"/>
        <w:ind w:leftChars="0" w:left="0" w:firstLineChars="0" w:firstLine="0"/>
        <w:jc w:val="both"/>
        <w:rPr>
          <w:rFonts w:ascii="Arial" w:eastAsia="Arial" w:hAnsi="Arial" w:cs="Arial"/>
        </w:rPr>
      </w:pPr>
    </w:p>
    <w:p w14:paraId="181E7D37" w14:textId="77777777" w:rsidR="009314C9" w:rsidRDefault="009314C9" w:rsidP="009314C9">
      <w:pPr>
        <w:spacing w:line="360" w:lineRule="auto"/>
        <w:ind w:leftChars="0" w:left="0" w:firstLineChars="0" w:firstLine="0"/>
        <w:jc w:val="both"/>
        <w:rPr>
          <w:rFonts w:ascii="Arial" w:eastAsia="Arial" w:hAnsi="Arial" w:cs="Arial"/>
        </w:rPr>
      </w:pPr>
    </w:p>
    <w:p w14:paraId="0E90BAA2" w14:textId="77777777" w:rsidR="009314C9" w:rsidRPr="00C018D4" w:rsidRDefault="009314C9" w:rsidP="009314C9">
      <w:pPr>
        <w:spacing w:line="360" w:lineRule="auto"/>
        <w:ind w:leftChars="0" w:left="0" w:firstLineChars="0" w:firstLine="0"/>
        <w:jc w:val="both"/>
        <w:rPr>
          <w:rFonts w:ascii="Arial" w:eastAsia="Arial" w:hAnsi="Arial" w:cs="Arial"/>
        </w:rPr>
      </w:pPr>
    </w:p>
    <w:p w14:paraId="00000259" w14:textId="29E4F749" w:rsidR="003F6013" w:rsidRDefault="002651A9" w:rsidP="00D53AA2">
      <w:pPr>
        <w:spacing w:line="360" w:lineRule="auto"/>
        <w:ind w:leftChars="0" w:left="0" w:firstLineChars="0" w:firstLine="720"/>
        <w:jc w:val="both"/>
        <w:rPr>
          <w:rFonts w:ascii="Arial" w:eastAsia="Arial" w:hAnsi="Arial" w:cs="Arial"/>
          <w:b/>
        </w:rPr>
      </w:pPr>
      <w:bookmarkStart w:id="255" w:name="_Toc184900675"/>
      <w:r>
        <w:rPr>
          <w:rFonts w:ascii="Arial" w:eastAsia="Arial" w:hAnsi="Arial" w:cs="Arial"/>
          <w:b/>
        </w:rPr>
        <w:lastRenderedPageBreak/>
        <w:t xml:space="preserve">11. </w:t>
      </w:r>
      <w:r w:rsidR="00D4129B">
        <w:rPr>
          <w:rFonts w:ascii="Arial" w:eastAsia="Arial" w:hAnsi="Arial" w:cs="Arial"/>
          <w:b/>
        </w:rPr>
        <w:t>Conclusión</w:t>
      </w:r>
      <w:bookmarkEnd w:id="255"/>
    </w:p>
    <w:p w14:paraId="0000025A" w14:textId="56BA4166" w:rsidR="003F6013" w:rsidRPr="00305090" w:rsidRDefault="00D4129B" w:rsidP="00D749BF">
      <w:pPr>
        <w:spacing w:line="360" w:lineRule="auto"/>
        <w:ind w:leftChars="0" w:left="0" w:firstLineChars="0" w:firstLine="720"/>
        <w:jc w:val="both"/>
        <w:rPr>
          <w:rFonts w:ascii="Arial" w:eastAsia="Arial" w:hAnsi="Arial" w:cs="Arial"/>
        </w:rPr>
      </w:pPr>
      <w:bookmarkStart w:id="256" w:name="_Toc184899486"/>
      <w:bookmarkStart w:id="257" w:name="_Toc184900676"/>
      <w:r w:rsidRPr="00305090">
        <w:rPr>
          <w:rFonts w:ascii="Arial" w:eastAsia="Arial" w:hAnsi="Arial" w:cs="Arial"/>
        </w:rPr>
        <w:t>Se determinó que 8-bencil-1,3,8-triazaspino-</w:t>
      </w:r>
      <w:r w:rsidR="00B225A2" w:rsidRPr="00305090">
        <w:rPr>
          <w:rFonts w:ascii="Arial" w:eastAsia="Arial" w:hAnsi="Arial" w:cs="Arial"/>
        </w:rPr>
        <w:t xml:space="preserve"> </w:t>
      </w:r>
      <w:r w:rsidRPr="00305090">
        <w:rPr>
          <w:rFonts w:ascii="Arial" w:eastAsia="Arial" w:hAnsi="Arial" w:cs="Arial"/>
        </w:rPr>
        <w:t xml:space="preserve">[4.5]-decano-2,4-diona tiene un efecto inhibitorio de migración e invasión </w:t>
      </w:r>
      <w:r w:rsidR="00305090" w:rsidRPr="00305090">
        <w:rPr>
          <w:rFonts w:ascii="Arial" w:eastAsia="Arial" w:hAnsi="Arial" w:cs="Arial"/>
        </w:rPr>
        <w:t>celular,</w:t>
      </w:r>
      <w:r w:rsidR="00305090">
        <w:rPr>
          <w:rFonts w:ascii="Arial" w:eastAsia="Arial" w:hAnsi="Arial" w:cs="Arial"/>
        </w:rPr>
        <w:t xml:space="preserve"> así como</w:t>
      </w:r>
      <w:r w:rsidR="00C018D4">
        <w:rPr>
          <w:rFonts w:ascii="Arial" w:eastAsia="Arial" w:hAnsi="Arial" w:cs="Arial"/>
        </w:rPr>
        <w:t xml:space="preserve"> el de una </w:t>
      </w:r>
      <w:r w:rsidR="00305090">
        <w:rPr>
          <w:rFonts w:ascii="Arial" w:eastAsia="Arial" w:hAnsi="Arial" w:cs="Arial"/>
        </w:rPr>
        <w:t>disminución de mimetismo vasculogénico y reducción de MMP-9, esto</w:t>
      </w:r>
      <w:r w:rsidRPr="00305090">
        <w:rPr>
          <w:rFonts w:ascii="Arial" w:eastAsia="Arial" w:hAnsi="Arial" w:cs="Arial"/>
        </w:rPr>
        <w:t xml:space="preserve"> </w:t>
      </w:r>
      <w:r w:rsidR="00305090">
        <w:rPr>
          <w:rFonts w:ascii="Arial" w:eastAsia="Arial" w:hAnsi="Arial" w:cs="Arial"/>
        </w:rPr>
        <w:t xml:space="preserve">sin afectar la proliferación y viabilidad </w:t>
      </w:r>
      <w:r w:rsidRPr="00305090">
        <w:rPr>
          <w:rFonts w:ascii="Arial" w:eastAsia="Arial" w:hAnsi="Arial" w:cs="Arial"/>
        </w:rPr>
        <w:t>en la línea celular tumoral MDA-MB-231.</w:t>
      </w:r>
      <w:bookmarkEnd w:id="256"/>
      <w:bookmarkEnd w:id="257"/>
    </w:p>
    <w:p w14:paraId="0000025B" w14:textId="77777777" w:rsidR="003F6013" w:rsidRDefault="003F6013">
      <w:pPr>
        <w:spacing w:line="360" w:lineRule="auto"/>
        <w:ind w:left="0" w:hanging="2"/>
        <w:jc w:val="both"/>
        <w:rPr>
          <w:rFonts w:ascii="Arial" w:eastAsia="Arial" w:hAnsi="Arial" w:cs="Arial"/>
        </w:rPr>
      </w:pPr>
    </w:p>
    <w:p w14:paraId="0000025C" w14:textId="183FC540" w:rsidR="003F6013" w:rsidRPr="00305090" w:rsidRDefault="002651A9" w:rsidP="00D53AA2">
      <w:pPr>
        <w:spacing w:line="360" w:lineRule="auto"/>
        <w:ind w:leftChars="0" w:left="0" w:firstLineChars="0" w:firstLine="720"/>
        <w:jc w:val="both"/>
        <w:rPr>
          <w:rFonts w:ascii="Arial" w:eastAsia="Arial" w:hAnsi="Arial" w:cs="Arial"/>
          <w:b/>
          <w:bCs/>
        </w:rPr>
      </w:pPr>
      <w:bookmarkStart w:id="258" w:name="_Toc184900677"/>
      <w:r w:rsidRPr="00305090">
        <w:rPr>
          <w:rFonts w:ascii="Arial" w:eastAsia="Arial" w:hAnsi="Arial" w:cs="Arial"/>
          <w:b/>
          <w:bCs/>
        </w:rPr>
        <w:t>12. Perspectivas</w:t>
      </w:r>
      <w:bookmarkEnd w:id="258"/>
    </w:p>
    <w:p w14:paraId="1534E19E" w14:textId="0015E9F5" w:rsidR="00305090" w:rsidRDefault="00305090" w:rsidP="00D749BF">
      <w:pPr>
        <w:spacing w:line="360" w:lineRule="auto"/>
        <w:ind w:leftChars="0" w:left="0" w:firstLineChars="0" w:firstLine="720"/>
        <w:jc w:val="both"/>
        <w:rPr>
          <w:rFonts w:ascii="Arial" w:eastAsia="Arial" w:hAnsi="Arial" w:cs="Arial"/>
        </w:rPr>
      </w:pPr>
      <w:r>
        <w:rPr>
          <w:rFonts w:ascii="Arial" w:eastAsia="Arial" w:hAnsi="Arial" w:cs="Arial"/>
        </w:rPr>
        <w:t xml:space="preserve">Para tener mayor información, se pueden estudiar las fosforilaciones de las proteínas FAK/Src, así como también, analizar proteínas como AKT, JNK o PYK2, puesto que se encuentran asociadas a procesos biológicos como migración e invasión celular. </w:t>
      </w:r>
    </w:p>
    <w:p w14:paraId="7275DFC4" w14:textId="2C25467D" w:rsidR="00305090" w:rsidRDefault="00305090" w:rsidP="00305090">
      <w:pPr>
        <w:spacing w:line="360" w:lineRule="auto"/>
        <w:ind w:leftChars="0" w:left="0" w:firstLineChars="0" w:firstLine="0"/>
        <w:jc w:val="both"/>
        <w:rPr>
          <w:rFonts w:ascii="Arial" w:eastAsia="Arial" w:hAnsi="Arial" w:cs="Arial"/>
        </w:rPr>
      </w:pPr>
    </w:p>
    <w:p w14:paraId="2D0E020D" w14:textId="22F8489C" w:rsidR="00C018D4" w:rsidRDefault="00C018D4" w:rsidP="00305090">
      <w:pPr>
        <w:spacing w:line="360" w:lineRule="auto"/>
        <w:ind w:leftChars="0" w:left="0" w:firstLineChars="0" w:firstLine="0"/>
        <w:jc w:val="both"/>
        <w:rPr>
          <w:rFonts w:ascii="Arial" w:eastAsia="Arial" w:hAnsi="Arial" w:cs="Arial"/>
        </w:rPr>
      </w:pPr>
    </w:p>
    <w:p w14:paraId="2A06400C" w14:textId="0E1C62E4" w:rsidR="00C018D4" w:rsidRDefault="00C018D4" w:rsidP="00305090">
      <w:pPr>
        <w:spacing w:line="360" w:lineRule="auto"/>
        <w:ind w:leftChars="0" w:left="0" w:firstLineChars="0" w:firstLine="0"/>
        <w:jc w:val="both"/>
        <w:rPr>
          <w:rFonts w:ascii="Arial" w:eastAsia="Arial" w:hAnsi="Arial" w:cs="Arial"/>
        </w:rPr>
      </w:pPr>
    </w:p>
    <w:p w14:paraId="720A72E8" w14:textId="2137B645" w:rsidR="00C018D4" w:rsidRDefault="00C018D4" w:rsidP="00305090">
      <w:pPr>
        <w:spacing w:line="360" w:lineRule="auto"/>
        <w:ind w:leftChars="0" w:left="0" w:firstLineChars="0" w:firstLine="0"/>
        <w:jc w:val="both"/>
        <w:rPr>
          <w:rFonts w:ascii="Arial" w:eastAsia="Arial" w:hAnsi="Arial" w:cs="Arial"/>
        </w:rPr>
      </w:pPr>
    </w:p>
    <w:p w14:paraId="71582997" w14:textId="09500128" w:rsidR="00C018D4" w:rsidRDefault="00C018D4" w:rsidP="00305090">
      <w:pPr>
        <w:spacing w:line="360" w:lineRule="auto"/>
        <w:ind w:leftChars="0" w:left="0" w:firstLineChars="0" w:firstLine="0"/>
        <w:jc w:val="both"/>
        <w:rPr>
          <w:rFonts w:ascii="Arial" w:eastAsia="Arial" w:hAnsi="Arial" w:cs="Arial"/>
        </w:rPr>
      </w:pPr>
    </w:p>
    <w:p w14:paraId="5D491C58" w14:textId="7E09DABA" w:rsidR="00C018D4" w:rsidRDefault="00C018D4" w:rsidP="00305090">
      <w:pPr>
        <w:spacing w:line="360" w:lineRule="auto"/>
        <w:ind w:leftChars="0" w:left="0" w:firstLineChars="0" w:firstLine="0"/>
        <w:jc w:val="both"/>
        <w:rPr>
          <w:rFonts w:ascii="Arial" w:eastAsia="Arial" w:hAnsi="Arial" w:cs="Arial"/>
        </w:rPr>
      </w:pPr>
    </w:p>
    <w:p w14:paraId="5B191D29" w14:textId="05554D55" w:rsidR="00C018D4" w:rsidRDefault="00C018D4" w:rsidP="00305090">
      <w:pPr>
        <w:spacing w:line="360" w:lineRule="auto"/>
        <w:ind w:leftChars="0" w:left="0" w:firstLineChars="0" w:firstLine="0"/>
        <w:jc w:val="both"/>
        <w:rPr>
          <w:rFonts w:ascii="Arial" w:eastAsia="Arial" w:hAnsi="Arial" w:cs="Arial"/>
        </w:rPr>
      </w:pPr>
    </w:p>
    <w:p w14:paraId="34846B74" w14:textId="456C280E" w:rsidR="00C018D4" w:rsidRDefault="00C018D4" w:rsidP="00305090">
      <w:pPr>
        <w:spacing w:line="360" w:lineRule="auto"/>
        <w:ind w:leftChars="0" w:left="0" w:firstLineChars="0" w:firstLine="0"/>
        <w:jc w:val="both"/>
        <w:rPr>
          <w:rFonts w:ascii="Arial" w:eastAsia="Arial" w:hAnsi="Arial" w:cs="Arial"/>
        </w:rPr>
      </w:pPr>
    </w:p>
    <w:p w14:paraId="61497D52" w14:textId="7B86D0B7" w:rsidR="00C018D4" w:rsidRDefault="00C018D4" w:rsidP="00305090">
      <w:pPr>
        <w:spacing w:line="360" w:lineRule="auto"/>
        <w:ind w:leftChars="0" w:left="0" w:firstLineChars="0" w:firstLine="0"/>
        <w:jc w:val="both"/>
        <w:rPr>
          <w:rFonts w:ascii="Arial" w:eastAsia="Arial" w:hAnsi="Arial" w:cs="Arial"/>
        </w:rPr>
      </w:pPr>
    </w:p>
    <w:p w14:paraId="7E01F0FE" w14:textId="3DA54D26" w:rsidR="00C018D4" w:rsidRDefault="00C018D4" w:rsidP="00305090">
      <w:pPr>
        <w:spacing w:line="360" w:lineRule="auto"/>
        <w:ind w:leftChars="0" w:left="0" w:firstLineChars="0" w:firstLine="0"/>
        <w:jc w:val="both"/>
        <w:rPr>
          <w:rFonts w:ascii="Arial" w:eastAsia="Arial" w:hAnsi="Arial" w:cs="Arial"/>
        </w:rPr>
      </w:pPr>
    </w:p>
    <w:p w14:paraId="098D7F41" w14:textId="381A2C39" w:rsidR="00C018D4" w:rsidRDefault="00C018D4" w:rsidP="00305090">
      <w:pPr>
        <w:spacing w:line="360" w:lineRule="auto"/>
        <w:ind w:leftChars="0" w:left="0" w:firstLineChars="0" w:firstLine="0"/>
        <w:jc w:val="both"/>
        <w:rPr>
          <w:rFonts w:ascii="Arial" w:eastAsia="Arial" w:hAnsi="Arial" w:cs="Arial"/>
        </w:rPr>
      </w:pPr>
    </w:p>
    <w:p w14:paraId="5F1F69D6" w14:textId="7192577A" w:rsidR="00C018D4" w:rsidRDefault="00C018D4" w:rsidP="00305090">
      <w:pPr>
        <w:spacing w:line="360" w:lineRule="auto"/>
        <w:ind w:leftChars="0" w:left="0" w:firstLineChars="0" w:firstLine="0"/>
        <w:jc w:val="both"/>
        <w:rPr>
          <w:rFonts w:ascii="Arial" w:eastAsia="Arial" w:hAnsi="Arial" w:cs="Arial"/>
        </w:rPr>
      </w:pPr>
    </w:p>
    <w:p w14:paraId="1632C6C1" w14:textId="522C793F" w:rsidR="00C018D4" w:rsidRDefault="00C018D4" w:rsidP="00305090">
      <w:pPr>
        <w:spacing w:line="360" w:lineRule="auto"/>
        <w:ind w:leftChars="0" w:left="0" w:firstLineChars="0" w:firstLine="0"/>
        <w:jc w:val="both"/>
        <w:rPr>
          <w:rFonts w:ascii="Arial" w:eastAsia="Arial" w:hAnsi="Arial" w:cs="Arial"/>
        </w:rPr>
      </w:pPr>
    </w:p>
    <w:p w14:paraId="0F343B9C" w14:textId="7CE48F14" w:rsidR="00C018D4" w:rsidRDefault="00C018D4" w:rsidP="00305090">
      <w:pPr>
        <w:spacing w:line="360" w:lineRule="auto"/>
        <w:ind w:leftChars="0" w:left="0" w:firstLineChars="0" w:firstLine="0"/>
        <w:jc w:val="both"/>
        <w:rPr>
          <w:rFonts w:ascii="Arial" w:eastAsia="Arial" w:hAnsi="Arial" w:cs="Arial"/>
        </w:rPr>
      </w:pPr>
    </w:p>
    <w:p w14:paraId="6751E641" w14:textId="3F85A6E5" w:rsidR="00C018D4" w:rsidRDefault="00C018D4" w:rsidP="00305090">
      <w:pPr>
        <w:spacing w:line="360" w:lineRule="auto"/>
        <w:ind w:leftChars="0" w:left="0" w:firstLineChars="0" w:firstLine="0"/>
        <w:jc w:val="both"/>
        <w:rPr>
          <w:rFonts w:ascii="Arial" w:eastAsia="Arial" w:hAnsi="Arial" w:cs="Arial"/>
        </w:rPr>
      </w:pPr>
    </w:p>
    <w:p w14:paraId="05606999" w14:textId="49CD4EFC" w:rsidR="00C018D4" w:rsidRDefault="00C018D4" w:rsidP="00305090">
      <w:pPr>
        <w:spacing w:line="360" w:lineRule="auto"/>
        <w:ind w:leftChars="0" w:left="0" w:firstLineChars="0" w:firstLine="0"/>
        <w:jc w:val="both"/>
        <w:rPr>
          <w:rFonts w:ascii="Arial" w:eastAsia="Arial" w:hAnsi="Arial" w:cs="Arial"/>
        </w:rPr>
      </w:pPr>
    </w:p>
    <w:p w14:paraId="11F44A15" w14:textId="2D6A2410" w:rsidR="00C018D4" w:rsidRDefault="00C018D4" w:rsidP="00305090">
      <w:pPr>
        <w:spacing w:line="360" w:lineRule="auto"/>
        <w:ind w:leftChars="0" w:left="0" w:firstLineChars="0" w:firstLine="0"/>
        <w:jc w:val="both"/>
        <w:rPr>
          <w:rFonts w:ascii="Arial" w:eastAsia="Arial" w:hAnsi="Arial" w:cs="Arial"/>
        </w:rPr>
      </w:pPr>
    </w:p>
    <w:p w14:paraId="5BF63647" w14:textId="4FEF79F8" w:rsidR="00C018D4" w:rsidRDefault="00C018D4" w:rsidP="00305090">
      <w:pPr>
        <w:spacing w:line="360" w:lineRule="auto"/>
        <w:ind w:leftChars="0" w:left="0" w:firstLineChars="0" w:firstLine="0"/>
        <w:jc w:val="both"/>
        <w:rPr>
          <w:rFonts w:ascii="Arial" w:eastAsia="Arial" w:hAnsi="Arial" w:cs="Arial"/>
        </w:rPr>
      </w:pPr>
    </w:p>
    <w:p w14:paraId="3126FFC1" w14:textId="402E4EBA" w:rsidR="00D749BF" w:rsidRDefault="00D749BF" w:rsidP="00305090">
      <w:pPr>
        <w:spacing w:line="360" w:lineRule="auto"/>
        <w:ind w:leftChars="0" w:left="0" w:firstLineChars="0" w:firstLine="0"/>
        <w:jc w:val="both"/>
        <w:rPr>
          <w:rFonts w:ascii="Arial" w:eastAsia="Arial" w:hAnsi="Arial" w:cs="Arial"/>
        </w:rPr>
      </w:pPr>
    </w:p>
    <w:p w14:paraId="4B8F1793" w14:textId="77777777" w:rsidR="00D749BF" w:rsidRDefault="00D749BF" w:rsidP="00305090">
      <w:pPr>
        <w:spacing w:line="360" w:lineRule="auto"/>
        <w:ind w:leftChars="0" w:left="0" w:firstLineChars="0" w:firstLine="0"/>
        <w:jc w:val="both"/>
        <w:rPr>
          <w:rFonts w:ascii="Arial" w:eastAsia="Arial" w:hAnsi="Arial" w:cs="Arial"/>
        </w:rPr>
      </w:pPr>
    </w:p>
    <w:p w14:paraId="00000276" w14:textId="195DC45B" w:rsidR="003F6013" w:rsidRDefault="002651A9" w:rsidP="009314C9">
      <w:pPr>
        <w:spacing w:line="360" w:lineRule="auto"/>
        <w:ind w:leftChars="0" w:left="0" w:firstLineChars="0" w:firstLine="720"/>
        <w:jc w:val="both"/>
        <w:rPr>
          <w:rFonts w:ascii="Arial" w:eastAsia="Arial" w:hAnsi="Arial" w:cs="Arial"/>
          <w:b/>
        </w:rPr>
      </w:pPr>
      <w:bookmarkStart w:id="259" w:name="_Toc184900678"/>
      <w:r>
        <w:rPr>
          <w:rFonts w:ascii="Arial" w:eastAsia="Arial" w:hAnsi="Arial" w:cs="Arial"/>
          <w:b/>
        </w:rPr>
        <w:lastRenderedPageBreak/>
        <w:t xml:space="preserve">13. </w:t>
      </w:r>
      <w:r w:rsidR="00D4129B">
        <w:rPr>
          <w:rFonts w:ascii="Arial" w:eastAsia="Arial" w:hAnsi="Arial" w:cs="Arial"/>
          <w:b/>
        </w:rPr>
        <w:t>Bibliografía</w:t>
      </w:r>
      <w:bookmarkEnd w:id="259"/>
    </w:p>
    <w:p w14:paraId="3F673D4F"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1. Kumar, P.; Aggarwal, R. An Overview of Triple-Negative Breast Cancer. Arch. Gynecol. Obstet. 2016, 293, 247–269, doi:10.1007/s00404-015-3859-y.</w:t>
      </w:r>
    </w:p>
    <w:p w14:paraId="76A7D7F6"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2. Foulkes, W.D.; Smith, I.E.; Reis-Filho, J.S. Triple-Negative Breast Cancer. N. Engl. J. Med. 2010, 363, 1938–1948, doi:10.1056/NEJMra1001389.</w:t>
      </w:r>
    </w:p>
    <w:p w14:paraId="2014F786"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3. Sung, H.; Ferlay, J.; Siegel, R.L.; Laversanne, M.; Soerjomataram, I.; Jemal, A.; Bray, F. Global Cancer Statistics 2020: GLOBOCAN Estimates of Incidence and Mortality Worldwide for 36 Cancers in 185 Countries. CA. Cancer J. Clin. n/a, doi:https://doi.org/10.3322/caac.21660.</w:t>
      </w:r>
    </w:p>
    <w:p w14:paraId="5F688C98"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4. Kozłowski, J.; Kozłowska, A.; Kocki, J. Breast Cancer Metastasis - Insight into Selected Molecular Mechanisms of the Phenomenon. Postepy Hig. Med. Doswiadczalnej Online 2015, 69, 447–451, doi:10.5604/17322693.1148710.</w:t>
      </w:r>
    </w:p>
    <w:p w14:paraId="48E696E8"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5. Wen, Y.H.; Shi, X.; Chiriboga, L.; Matsahashi, S.; Yee, H.; Afonja, O. Alterations in the Expression of PDCD4 in Ductal Carcinoma of the Breast. Oncol. Rep. 2007, 18, 1387–1393.</w:t>
      </w:r>
    </w:p>
    <w:p w14:paraId="51382D81"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6. Lorusso, G.; Rüegg, C. New Insights into the Mechanisms of Organ-Specific Breast Cancer Metastasis. Semin. Cancer Biol. 2012, 22, 226–233, doi:10.1016/j.semcancer.2012.03.007. </w:t>
      </w:r>
    </w:p>
    <w:p w14:paraId="733684ED"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7. Wierzejska, R. Coffee Consumption vs. Cancer Risk - a Review of Scientific Data. Rocz. Panstw. Zakl. Hig. 2015, 66, 293–298.</w:t>
      </w:r>
    </w:p>
    <w:p w14:paraId="0D967ADA"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8. Galindo-Hernandez, O.; Villegas-Comonfort, S.; Candanedo, F.; González-Vázquez, M.-C.; Chavez-Ocaña, S.; Jimenez-Villanueva, X.; Sierra-Martinez, M.; Salazar, E.P. Elevated Concentration of Microvesicles Isolated from Peripheral Blood in Breast Cancer Patients. Arch. Med. Res. 2013, 44, 208–214, doi:10.1016/j.arcmed.2013.03.002.</w:t>
      </w:r>
    </w:p>
    <w:p w14:paraId="60F3AF52"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9. Maffuz-Aziz, A.; Labastida-Almendaro, S.; Espejo-Fonseca, A.; Rodríguez-Cuevas, S. [Clinical and pathological features of breast cancer in a population of Mexico]. Cir. Cir. 2017, 85, 201–207, doi:10.1016/j.circir.2016.08.004.</w:t>
      </w:r>
    </w:p>
    <w:p w14:paraId="7F99CA7B"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10. Flores-García, M.K.; Mérida-Ortega, Á.; Denova-Gutiérrez, E.; López-Carrillo, L. Dietary Patterns and Breast Cancer Risk in Women from Northern Mexico. Nutr. Cancer 2021, 73, 2763–2773, doi:10.1080/01635581.2020.1860241.</w:t>
      </w:r>
    </w:p>
    <w:p w14:paraId="49F9CDE3"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lastRenderedPageBreak/>
        <w:t>11. Sun, Y.-S.; Zhao, Z.; Yang, Z.-N.; Xu, F.; Lu, H.-J.; Zhu, Z.-Y.; Shi, W.; Jiang, J.; Yao, P.-P.; Zhu, H.-P. Risk Factors and Preventions of Breast Cancer. Int. J. Biol. Sci. 2017, 13, 1387–1397, doi:10.7150/ijbs.21635.</w:t>
      </w:r>
    </w:p>
    <w:p w14:paraId="0F5C6B63"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12. Dydjow-Bendek, D.; Zagożdżon, P. Selected Dietary Factors and Breast Cancer Risk. Przegl. Epidemiol. 2019, 73, 361–368, doi:10.32394/pe.73.29.</w:t>
      </w:r>
    </w:p>
    <w:p w14:paraId="67907A59"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13. Takada, M.; Toi, M. Neoadjuvant Treatment for HER2-Positive Breast Cancer. Chin. Clin. Oncol. 2020, 9, 32, doi:10.21037/cco-20-123.</w:t>
      </w:r>
    </w:p>
    <w:p w14:paraId="2CB289D1"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14. Coughlin, S.S. Epidemiology of Breast Cancer in Women. Adv. Exp. Med. Biol. 2019, 1152, 9–29, doi:10.1007/978-3-030-20301-6_2.</w:t>
      </w:r>
    </w:p>
    <w:p w14:paraId="585DD677"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15. Ramos-Herrera, I.M.; Reyna-Sevilla, A.; González-Castañeda, M.E.; Robles-Pastrana, J.D.; Herrera-Echauri, D.D.; González-Rivera, C.A. Breast Cancer in Jalisco: A Spatial Analysis of Mortality in the 2010-2017 Period. Gac. Med. Mex. 2020, 156, 532–538, doi:10.24875/GMM.M21000494.</w:t>
      </w:r>
    </w:p>
    <w:p w14:paraId="22F96E45"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16. Vara-Salazar, E. de la; Suárez-López, L.; Ángeles-Llerenas, A.; Torres-Mejía, G.; Lazcano-Ponce, E. Tendencias de la mortalidad por cáncer de mama en México, 1980-2009. Salud Pública México 2011, 53, 385–393.</w:t>
      </w:r>
    </w:p>
    <w:p w14:paraId="56081B24"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17. Provenzano, E.; Ulaner, G.A.; Chin, S.-F. Molecular Classification of Breast Cancer. PET Clin. 2018, 13, 325–338, doi:10.1016/j.cpet.2018.02.004. 19</w:t>
      </w:r>
    </w:p>
    <w:p w14:paraId="10061843"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18. Kulkoyluoglu-Cotul, E.; Arca, A.; Madak-Erdogan, Z. Crosstalk between Estrogen Signaling and Breast Cancer Metabolism. Trends Endocrinol. Metab. TEM 2019, 30, 25–38, doi:10.1016/j.tem.2018.10.006.</w:t>
      </w:r>
    </w:p>
    <w:p w14:paraId="54DD7032"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19. Tapial Martínez, P.; López Navajas, P.; Lietha, D. FAK Structure and Regulation by Membrane Interactions and Force in Focal Adhesions. Biomolecules 2020, 10, doi:10.3390/biom10020179. </w:t>
      </w:r>
    </w:p>
    <w:p w14:paraId="4E260E4C"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20. Castillo-Sanchez, R.; Ramirez-Ricardo, J.; Martinez-Baeza, E.; Cortes-Reynosa, P.; Candanedo-Gonzales, F.; Gomez, R.; Salazar, E.P. Bisphenol A Induces Focal Adhesions Assembly and Activation of FAK, Src and ERK2 via GPER in MDA-MB-231 Breast Cancer Cells. Toxicol. Vitro Int. J. Publ. Assoc. BIBRA 2020, 66, 104871, doi:10.1016/j.tiv.2020.104871.</w:t>
      </w:r>
    </w:p>
    <w:p w14:paraId="6B6280EC" w14:textId="77777777" w:rsidR="009314C9"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21. Westhoff, M.A.; Serrels, B.; Fincham, V.J.; Frame, M.C.; Carragher, N.O. SRC-Mediated Phosphorylation of Focal Adhesion Kinase Couples Actin and Adhesion Dynamics to Survival Signaling. Mol. Cell. Biol. 2004, 24, 8113–8133, doi:10.1128/MCB.24.18.8113-8133.2004. </w:t>
      </w:r>
    </w:p>
    <w:p w14:paraId="24FF552C" w14:textId="64855D8B"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lastRenderedPageBreak/>
        <w:t xml:space="preserve">22. Lim, S.-T.; Chen, X.L.; Lim, Y.; Hanson, D.A.; Vo, T.-T.; Howerton, K.; Larocque, N.; Fisher, S.J.; Schlaepfer, D.D.; Ilic, D. Nuclear FAK Promotes Cell Proliferation and Survival through FERM-Enhanced P53 Degradation. Mol. Cell 2008, 29, 9–22, doi:10.1016/j.molcel.2007.11.031. </w:t>
      </w:r>
    </w:p>
    <w:p w14:paraId="72735179"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23. Wu, X.; Gan, B.; Yoo, Y.; Guan, J.-L. FAK-Mediated Src Phosphorylation of Endophilin A2 Inhibits Endocytosis of MT1-MMP and Promotes ECM Degradation. Dev. Cell 2005, 9, 185–196, doi:10.1016/j.devcel.2005.06.006.</w:t>
      </w:r>
    </w:p>
    <w:p w14:paraId="4D097CA7"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24. Leal-Orta, E.; Ramirez-Ricardo, J.; Cortes-Reynosa, P.; Galindo-Hernandez, O.; Salazar, E.P. Role of PI3K/Akt on Migration and Invasion of MCF10A Cells Treated with Extracellular Vesicles from MDA-MB-231 Cells Stimulated with Linoleic Acid. J. Cell Commun. Signal. 2019, 13, 235–244, doi:10.1007/s12079-018-0490-2.</w:t>
      </w:r>
    </w:p>
    <w:p w14:paraId="7FFFE982"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25. Xia, Y.; Lian, S.; Khoi, P.N.; Yoon, H.J.; Joo, Y.E.; Chay, K.O.; Kim, K.K.; Do Jung, Y. Chrysin Inhibits Tumor Promoter-Induced MMP-9 Expression by Blocking AP-1 via Suppression of ERK and JNK Pathways in Gastric Cancer Cells. PloS One 2015, 10, e0124007, doi:10.1371/journal.pone.0124007.</w:t>
      </w:r>
    </w:p>
    <w:p w14:paraId="17AE0E13"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26. Radisky, E.S.; Radisky, D.C. Matrix Metalloproteinase-Induced Epithelial-Mesenchymal Transition in Breast Cancer. J. Mammary Gland Biol. Neoplasia 2010, 15, 201–212, doi:10.1007/s10911-010-9177-x.</w:t>
      </w:r>
    </w:p>
    <w:p w14:paraId="0B5EAD79"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27. Dong, H.; Diao, H.; Zhao, Y.; Xu, H.; Pei, S.; Gao, J.; Wang, J.; Hussain, T.; Zhao, D.; Zhou, X.; et al. Overexpression of Matrix Metalloproteinase-9 in Breast Cancer Cell Lines Remarkably Increases the Cell Malignancy Largely via Activation of Transforming Growth Factor Beta/SMAD Signalling. Cell Prolif. 2019, 52, e12633, doi:10.1111/cpr.12633.</w:t>
      </w:r>
    </w:p>
    <w:p w14:paraId="4A31A1C5"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28. Liu, W.-H.; Chang, L.-S. Caffeine Induces Matrix Metalloproteinase-2 (MMP-2) and MMP-9 down-Regulation in Human Leukemia U937 Cells via Ca2+/ROS-Mediated Suppression of ERK/c-Fos Pathway and Activation of P38 MAPK/c-Jun Pathway. J. Cell. Physiol. 2010, 224, 775–785, doi:10.1002/jcp.22180.</w:t>
      </w:r>
    </w:p>
    <w:p w14:paraId="6D17DFDA"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29. Sulaiman, N.B.S.; Mohan, C.D.; Basappa, S.; Pandey, V.; Rangappa, S.; Bharathkumar, H.; Kumar, A.P.; Lobie, P.E.; Rangappa, K.S. An Azaspirane Derivative Suppresses Growth and Induces Apoptosis of ER-Positive and ER-Negative Breast Cancer Cells through the Modulation of JAK2/STAT3 Signaling Pathway. Int. J. Oncol. 2016, 49, 1221–1229, doi:10.3892/ijo.2016.3615.</w:t>
      </w:r>
    </w:p>
    <w:p w14:paraId="47F38D81"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lastRenderedPageBreak/>
        <w:t>30. Coker-Gurkan, A.; Can, E.; Sahin, S.; Obakan-Yerlikaya, P.; Arisan, E.-D. Atiprimod Triggered Apoptotic Cell Death via Acting on PERK/EIF2α/ATF4/CHOP and STAT3/NF-ΚB Axis in MDA-MB-231 and MDA-MB-468 Breast Cancer Cells. Mol. Biol. Rep. 2021, 48, 5233–5247, doi:10.1007/s11033-021-06528-1.</w:t>
      </w:r>
    </w:p>
    <w:p w14:paraId="65886980"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31. Galindo-Hernandez, O.; Gonzales-Vazquez, C.; Cortes-Reynosa, P.; Reyes-Uribe, E.; Chavez-Ocaña, S.; Reyes-Hernandez, O.; Sierra-Martinez, M.; Salazar, E.P. Extracellular Vesicles from Women with Breast Cancer Promote an Epithelial-Mesenchymal Transition-like Process in Mammary Epithelial Cells MCF10A. Tumour Biol. J. Int. Soc. Oncodevelopmental Biol. Med. 2015, 36, 9649–9659, doi:10.1007/s13277-015-3711-9.</w:t>
      </w:r>
    </w:p>
    <w:p w14:paraId="3D4432F6"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32. Galindo-Hernandez, O.; Serna-Marquez, N.; Castillo-Sanchez, R.; Salazar, E.P. Extracellular Vesicles from MDA-MB-231 Breast Cancer Cells Stimulated with Linoleic Acid Promote an EMT-like Process in MCF10A Cells. Prostaglandins Leukot. Essent. Fatty Acids 2014, 91, 299–310, doi:10.1016/j.plefa.2014.09.002.</w:t>
      </w:r>
    </w:p>
    <w:p w14:paraId="7C63CA93"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33. Rivero IA, Reynoso EA, Ochoa-Teran A. Microwave-assisted synthesis of cycloalkanespirohydantoins and piperidylspirohydantoins as precursors of restricted α-amino acids. Arkivoc. 29 de enero de 2011;2011(2):260-71.</w:t>
      </w:r>
    </w:p>
    <w:p w14:paraId="1B5F66FC"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34. Dongre A, Weinberg RA. New insights into the mechanisms of epithelial–mesenchymal transition and implications for cancer. Nat Rev Mol Cell Biol. febrero de 2019;20(2):69-84.</w:t>
      </w:r>
    </w:p>
    <w:p w14:paraId="35FE9582"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35. Pareja F, Geyer FC, Marchiò C, Burke KA, Weigelt B, Reis-Filho JS. Triple-negative breast cancer: the importance of molecular and histologic subtyping, and recognition of low-grade variants. Npj Breast Cancer. diciembre de 2016;2(1):16036.</w:t>
      </w:r>
    </w:p>
    <w:p w14:paraId="02BA6C67"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36. Tsang JYS, Tse GM. Molecular Classification of Breast Cancer. Advances in Anatomic Pathology. enero de 2020;27(1):27-35.</w:t>
      </w:r>
    </w:p>
    <w:p w14:paraId="44DD6C88"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37. Freudenhem, J. L. (202). Alcohol´s effects on breast cancer in women </w:t>
      </w:r>
      <w:r>
        <w:rPr>
          <w:rFonts w:ascii="Arial" w:eastAsia="Arial" w:hAnsi="Arial" w:cs="Arial"/>
          <w:color w:val="000000"/>
        </w:rPr>
        <w:t>Alcohol</w:t>
      </w:r>
      <w:r>
        <w:rPr>
          <w:rFonts w:ascii="Arial" w:eastAsia="Arial" w:hAnsi="Arial" w:cs="Arial"/>
        </w:rPr>
        <w:t xml:space="preserve"> </w:t>
      </w:r>
      <w:r>
        <w:rPr>
          <w:rFonts w:ascii="Arial" w:eastAsia="Arial" w:hAnsi="Arial" w:cs="Arial"/>
          <w:color w:val="000000"/>
        </w:rPr>
        <w:t xml:space="preserve">research, 40(2). </w:t>
      </w:r>
      <w:r>
        <w:rPr>
          <w:rFonts w:ascii="Arial" w:eastAsia="Arial" w:hAnsi="Arial" w:cs="Arial"/>
        </w:rPr>
        <w:t>https://doi.org/10.35946/arcr.v40.2.11</w:t>
      </w:r>
    </w:p>
    <w:p w14:paraId="7D997153"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38. Gompel, A. (2019). Hormones et cancer du sein. </w:t>
      </w:r>
      <w:r>
        <w:rPr>
          <w:rFonts w:ascii="Arial" w:eastAsia="Arial" w:hAnsi="Arial" w:cs="Arial"/>
          <w:color w:val="000000"/>
        </w:rPr>
        <w:t xml:space="preserve">La Presse Médicale, 48(10), 1085-1091. </w:t>
      </w:r>
      <w:r>
        <w:rPr>
          <w:rFonts w:ascii="Arial" w:eastAsia="Arial" w:hAnsi="Arial" w:cs="Arial"/>
        </w:rPr>
        <w:t>https://doi.org/10.1016/j.lpm.2019.09.021</w:t>
      </w:r>
    </w:p>
    <w:p w14:paraId="029D7EC8" w14:textId="77777777" w:rsidR="00C018D4" w:rsidRDefault="00C018D4" w:rsidP="009314C9">
      <w:pPr>
        <w:spacing w:after="240" w:line="276" w:lineRule="auto"/>
        <w:ind w:leftChars="0" w:left="0" w:firstLineChars="0" w:firstLine="720"/>
        <w:jc w:val="both"/>
        <w:rPr>
          <w:rFonts w:ascii="Arial" w:eastAsia="Arial" w:hAnsi="Arial" w:cs="Arial"/>
          <w:color w:val="000000"/>
        </w:rPr>
      </w:pPr>
      <w:r>
        <w:rPr>
          <w:rFonts w:ascii="Arial" w:eastAsia="Arial" w:hAnsi="Arial" w:cs="Arial"/>
        </w:rPr>
        <w:t xml:space="preserve">39. Paris, I., Di Giorgio, D., Carbognin, L., Corrado, G., Garganese; G., Franceschini, G., Sánchez, A. M., De Vincenzo, R. P., Accetta, C., Terribile, D., Magno, S., Di Leone, A., </w:t>
      </w:r>
      <w:r>
        <w:rPr>
          <w:rFonts w:ascii="Arial" w:eastAsia="Arial" w:hAnsi="Arial" w:cs="Arial"/>
          <w:color w:val="000000"/>
        </w:rPr>
        <w:t xml:space="preserve">Bove, S., Masetti, R., &amp; Scambia, G. (2021). Pregnancy-Associated Breast Cancer: a multidisciplinary approach. Clinical Breast Cancer, 21(1), e120-e127. </w:t>
      </w:r>
      <w:r>
        <w:rPr>
          <w:rFonts w:ascii="Arial" w:eastAsia="Arial" w:hAnsi="Arial" w:cs="Arial"/>
        </w:rPr>
        <w:t>https://doi.org/10.1016/j.clbc.2020.07.007</w:t>
      </w:r>
    </w:p>
    <w:p w14:paraId="6F157B6C"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lastRenderedPageBreak/>
        <w:t xml:space="preserve">40. Yin., </w:t>
      </w:r>
      <w:r>
        <w:rPr>
          <w:rFonts w:ascii="Arial" w:eastAsia="Arial" w:hAnsi="Arial" w:cs="Arial"/>
          <w:color w:val="000000"/>
        </w:rPr>
        <w:t xml:space="preserve">L., Jiang, D., Bian, X. W., &amp; Yu, S. C. (2020). Triple-negative breast cancer Molecular subtyping and treatment progress. Breast Cancer Research, 22(1). </w:t>
      </w:r>
      <w:r>
        <w:rPr>
          <w:rFonts w:ascii="Arial" w:eastAsia="Arial" w:hAnsi="Arial" w:cs="Arial"/>
        </w:rPr>
        <w:t>https://doi.org/10.1186/s13058-020-01296-5</w:t>
      </w:r>
    </w:p>
    <w:p w14:paraId="262CC3FE"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41. De Jesús </w:t>
      </w:r>
      <w:r>
        <w:rPr>
          <w:rFonts w:ascii="Arial" w:eastAsia="Arial" w:hAnsi="Arial" w:cs="Arial"/>
          <w:color w:val="000000"/>
        </w:rPr>
        <w:t xml:space="preserve">Vasconcelos-Ulloa, J., García‐González, V., Salas, B. V., Vazquez-Jimenez, J. G., Rivero-Espejel, I., Díaz-Molina, R., &amp; Galindo-Hernández, O. (2023). A triazaspirane derivative inhibits migration and invasion in PC3 prostate cancer cells. Molecules, 28(11), 4524. </w:t>
      </w:r>
      <w:r>
        <w:rPr>
          <w:rFonts w:ascii="Arial" w:eastAsia="Arial" w:hAnsi="Arial" w:cs="Arial"/>
        </w:rPr>
        <w:t>https://doi.org/10.3390/molecules28114524</w:t>
      </w:r>
    </w:p>
    <w:p w14:paraId="1E67A517" w14:textId="77777777" w:rsidR="00C018D4" w:rsidRDefault="00C018D4" w:rsidP="009314C9">
      <w:pPr>
        <w:spacing w:after="240" w:line="276" w:lineRule="auto"/>
        <w:ind w:leftChars="0" w:left="0" w:firstLineChars="0" w:firstLine="720"/>
        <w:jc w:val="both"/>
        <w:rPr>
          <w:rFonts w:ascii="Arial" w:eastAsia="Arial" w:hAnsi="Arial" w:cs="Arial"/>
          <w:color w:val="303030"/>
          <w:highlight w:val="white"/>
        </w:rPr>
      </w:pPr>
      <w:r>
        <w:rPr>
          <w:rFonts w:ascii="Arial" w:eastAsia="Arial" w:hAnsi="Arial" w:cs="Arial"/>
        </w:rPr>
        <w:t xml:space="preserve">42. Tsai J., </w:t>
      </w:r>
      <w:r>
        <w:rPr>
          <w:rFonts w:ascii="Arial" w:eastAsia="Arial" w:hAnsi="Arial" w:cs="Arial"/>
          <w:color w:val="303030"/>
          <w:highlight w:val="white"/>
        </w:rPr>
        <w:t>Bertoni D., Hernandez-Boussard T., Telli M. L., Wapnir I. L. (2016). Lymph Node Ratio Analysis after Neoadjuvant Chemotherapy Is Prognostic in Hormone Receptor-Positive and Triple-Negative Breast Cancer. Ann. Surg. Oncol. 23, 3310–3316. 10.1245/s10434-016-5319-8</w:t>
      </w:r>
    </w:p>
    <w:p w14:paraId="09353794" w14:textId="77777777" w:rsidR="00C018D4" w:rsidRDefault="00C018D4" w:rsidP="009314C9">
      <w:pPr>
        <w:spacing w:after="240" w:line="276" w:lineRule="auto"/>
        <w:ind w:leftChars="0" w:left="0" w:firstLineChars="0" w:firstLine="720"/>
        <w:jc w:val="both"/>
        <w:rPr>
          <w:rFonts w:ascii="Arial" w:eastAsia="Arial" w:hAnsi="Arial" w:cs="Arial"/>
          <w:color w:val="303030"/>
          <w:highlight w:val="white"/>
        </w:rPr>
      </w:pPr>
      <w:r>
        <w:rPr>
          <w:rFonts w:ascii="Arial" w:eastAsia="Arial" w:hAnsi="Arial" w:cs="Arial"/>
          <w:color w:val="303030"/>
          <w:highlight w:val="white"/>
        </w:rPr>
        <w:t xml:space="preserve">43. Singh S., Numan A., Agrawal N., Tambuwala M. M., Singh V., Kesharwani P. (2020). Role of Immune Checkpoint Inhibitors in the Revolutionization of Advanced Melanoma Care. Int. Immunopharmacology 83, 106417. 10.1016/j.intimp.2020.106417 </w:t>
      </w:r>
    </w:p>
    <w:p w14:paraId="59A1E289" w14:textId="77777777" w:rsidR="00C018D4" w:rsidRDefault="00C018D4" w:rsidP="009314C9">
      <w:pPr>
        <w:spacing w:after="240" w:line="276" w:lineRule="auto"/>
        <w:ind w:leftChars="0" w:left="0" w:firstLineChars="0" w:firstLine="720"/>
        <w:jc w:val="both"/>
        <w:rPr>
          <w:rFonts w:ascii="Arial" w:eastAsia="Arial" w:hAnsi="Arial" w:cs="Arial"/>
          <w:color w:val="303030"/>
          <w:highlight w:val="white"/>
        </w:rPr>
      </w:pPr>
      <w:r>
        <w:rPr>
          <w:rFonts w:ascii="Arial" w:eastAsia="Arial" w:hAnsi="Arial" w:cs="Arial"/>
          <w:color w:val="303030"/>
          <w:highlight w:val="white"/>
        </w:rPr>
        <w:t>44. Kohler B. A., Sherman R. L., Howlader N., Jemal A., Ryerson A. B., Henry K. A., et al. (2015). Annual Report to the Nation on the Status of Cancer, 1975-2011, Featuring Incidence of Breast Cancer Subtypes by Race/ethnicity, Poverty, and State. J. Natl. Cancer Inst. 107, djv048. 10.1093/jnci/djv048</w:t>
      </w:r>
    </w:p>
    <w:p w14:paraId="327C7D55"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color w:val="303030"/>
          <w:highlight w:val="white"/>
        </w:rPr>
        <w:t xml:space="preserve">45. García-González, V.; </w:t>
      </w:r>
      <w:r>
        <w:rPr>
          <w:rFonts w:ascii="Arial" w:eastAsia="Arial" w:hAnsi="Arial" w:cs="Arial"/>
        </w:rPr>
        <w:t>Mas-Oliva, J. Amyloidogenic Properties of a D/N Mutated 12 Amino Acid Fragment of the C-Terminal Domain of the Cholesteryl-Ester Transfer Protein (CETP). Int. J. Mol. Sci. 2011,12, 2019–2035</w:t>
      </w:r>
    </w:p>
    <w:p w14:paraId="6CE0FE5E"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46. Folberg R., &amp; Maniotis, A. J. (2004). Vasculogenic mimicry. APMIS. Acta Pathologica, Microbiologica Et Immunologica Scandinavica./APMIS, 112(7-8), 508-525. https://doi.org/10.1111/j.1600-0463.2004.apm11207-0810.x</w:t>
      </w:r>
    </w:p>
    <w:p w14:paraId="0E8B49D9"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47. Ma X, Chui WK. Antifolate and antiproliferative activity of 6,8,10-triazaspiro[4.5] deca-6,8-dienes and 1,3,5-triazaspiro[5.5]undeca-1,3-dienes. Bioorg Med Chem. 2010; 18(2):737-43.</w:t>
      </w:r>
    </w:p>
    <w:p w14:paraId="109CBA50"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48. NEGI. EDR, cifras preliminares, 2022. CONAPO. Proyecciones de Población de México y de las Entidades Federativas, 2020-2070. </w:t>
      </w:r>
    </w:p>
    <w:p w14:paraId="67A4568B" w14:textId="157A7D6F"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49. Hamasaki M1, Hideshima T, Tassone P, Neri P, Ishitsuka K, Yasui H, Shiraishi N, Raje N, Kumar S, Picker DH, Jacob GS, Richardson PG, Munshi NC, Anderson KC. Azaspirane (N-N-diethyl-8,8-dipropyl-2- azaspiro [4.5] decane-2-</w:t>
      </w:r>
      <w:r>
        <w:rPr>
          <w:rFonts w:ascii="Arial" w:eastAsia="Arial" w:hAnsi="Arial" w:cs="Arial"/>
        </w:rPr>
        <w:lastRenderedPageBreak/>
        <w:t xml:space="preserve">propanamine) inhibits human multiple myeloma cell growth in the bone marrow milieu in vitro and in vivo. Blood. 2005; 105(11):4470-6. </w:t>
      </w:r>
    </w:p>
    <w:p w14:paraId="2698F747"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50. Fleita DH, Sakka OK, Mohareb RM. Synthesis, structure activity relationships and biological activity evaluation of novel spirocyclic thiazolidin-4-ones as potential anti-breast cancer and epidermal growth factor receptor inhibitors. Drug Res (Stuttg). 2014; 64(1):23-30.</w:t>
      </w:r>
    </w:p>
    <w:p w14:paraId="55531E08"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51. Wilkinson L, Gathani T. Understanding breast cancer as a global health concern. Br J Radiol. 2022 Feb 1;95(1130):20211033. doi:10.1259/bjr.20211033. Epub 2021 Dec 14. PMID: 34905391; PMCID: PMC8822551. </w:t>
      </w:r>
    </w:p>
    <w:p w14:paraId="70B3FE6E"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52. Kabakov, A. E., &amp; Gabai, V.L. (2017). Cell Death and Survival Assays. Chaperones, 107-127. doi:10.1007/978-1-4939-7477-1_9</w:t>
      </w:r>
    </w:p>
    <w:p w14:paraId="4434C6E2"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53. Francescone III, R.A., Faibish, M., Shao, R. A Matrigel-Based Tube Formation Assay to Assess the Vasculogenic Activity of Tumor Cells. J. Vis. Exp. (55), e3040, DOI : 10.3791/3040 (2011).</w:t>
      </w:r>
    </w:p>
    <w:p w14:paraId="37BEAEEF"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54. INEGI. (2024, 16 octubre). Estadísticas a propósito del día internacional de la lucha contra el cáncer de mama [Comunicado de prensa]. https://inegi.org.mx/contenidos/saladeprensa/aproposito/2024/EAP_LuchaCMama24.pdf</w:t>
      </w:r>
    </w:p>
    <w:p w14:paraId="2949D0B5"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55. Cabral-Pacheco, G. A., Garza-Veloz, I., La Rosa,C. C., Ramírez-Acuña, J. M., Perez-Romero, B. A., Guerrero-Rodríguez, J. F., Martinez-Avila, N., &amp; Martínez-Fierro, M. L. (2020). The Roles of Matrix Metalloproteinases and Their Inhibitors in Human Diseases. </w:t>
      </w:r>
      <w:r>
        <w:rPr>
          <w:rFonts w:ascii="Arial" w:eastAsia="Arial" w:hAnsi="Arial" w:cs="Arial"/>
          <w:i/>
        </w:rPr>
        <w:t>International Journal of Molecular Sciences</w:t>
      </w:r>
      <w:r>
        <w:rPr>
          <w:rFonts w:ascii="Arial" w:eastAsia="Arial" w:hAnsi="Arial" w:cs="Arial"/>
        </w:rPr>
        <w:t>, 21(24), 9739. https://doi.org/10.3390/ijms21249739</w:t>
      </w:r>
    </w:p>
    <w:p w14:paraId="0FD866FB"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56. Lambert, E., Dassé, E., Haye, B., &amp; Petitfrère, E. (2004). TIMPs as multifacial proteins. </w:t>
      </w:r>
      <w:r>
        <w:rPr>
          <w:rFonts w:ascii="Arial" w:eastAsia="Arial" w:hAnsi="Arial" w:cs="Arial"/>
          <w:i/>
        </w:rPr>
        <w:t>Critical Reviews In Oncology/Hematology</w:t>
      </w:r>
      <w:r>
        <w:rPr>
          <w:rFonts w:ascii="Arial" w:eastAsia="Arial" w:hAnsi="Arial" w:cs="Arial"/>
        </w:rPr>
        <w:t xml:space="preserve">, </w:t>
      </w:r>
      <w:r>
        <w:rPr>
          <w:rFonts w:ascii="Arial" w:eastAsia="Arial" w:hAnsi="Arial" w:cs="Arial"/>
          <w:i/>
        </w:rPr>
        <w:t>49</w:t>
      </w:r>
      <w:r>
        <w:rPr>
          <w:rFonts w:ascii="Arial" w:eastAsia="Arial" w:hAnsi="Arial" w:cs="Arial"/>
        </w:rPr>
        <w:t>(3), 187-198. https://doi.org/10.1016/j.critrevonc.2003.09.008</w:t>
      </w:r>
    </w:p>
    <w:p w14:paraId="7BF359A3"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57. Instituto Nacional de Salud Pública. Obesidad: un problema grave de salud a nivel mundial. (2024). https://www.isnp.mx/avisos/obesidad-un-problema-grave-de-salud-a-nivel-munidal </w:t>
      </w:r>
    </w:p>
    <w:p w14:paraId="41C2B3BB" w14:textId="77777777"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t xml:space="preserve">58. Cui, N., Hu, M., &amp; Khalil, R. A. (2017). Biochemical and Biological Attributes of Matrix Metalloproteinases. </w:t>
      </w:r>
      <w:r>
        <w:rPr>
          <w:rFonts w:ascii="Arial" w:eastAsia="Arial" w:hAnsi="Arial" w:cs="Arial"/>
          <w:i/>
        </w:rPr>
        <w:t>Progress In Molecular Biology And Translational Science</w:t>
      </w:r>
      <w:r>
        <w:rPr>
          <w:rFonts w:ascii="Arial" w:eastAsia="Arial" w:hAnsi="Arial" w:cs="Arial"/>
        </w:rPr>
        <w:t>, 1-73. https://doi.org/10.1016/bs.pmbts.2017.02.005</w:t>
      </w:r>
    </w:p>
    <w:p w14:paraId="6575EDF7" w14:textId="21EA17CA" w:rsidR="00C018D4" w:rsidRDefault="00C018D4" w:rsidP="009314C9">
      <w:pPr>
        <w:spacing w:after="240" w:line="276" w:lineRule="auto"/>
        <w:ind w:leftChars="0" w:left="0" w:firstLineChars="0" w:firstLine="720"/>
        <w:jc w:val="both"/>
        <w:rPr>
          <w:rFonts w:ascii="Arial" w:eastAsia="Arial" w:hAnsi="Arial" w:cs="Arial"/>
        </w:rPr>
      </w:pPr>
      <w:r>
        <w:rPr>
          <w:rFonts w:ascii="Arial" w:eastAsia="Arial" w:hAnsi="Arial" w:cs="Arial"/>
        </w:rPr>
        <w:lastRenderedPageBreak/>
        <w:t xml:space="preserve">59. International Agency of Research on Cancer (2022). </w:t>
      </w:r>
      <w:r>
        <w:rPr>
          <w:rFonts w:ascii="Arial" w:eastAsia="Arial" w:hAnsi="Arial" w:cs="Arial"/>
          <w:i/>
        </w:rPr>
        <w:t>Cancer today</w:t>
      </w:r>
      <w:r>
        <w:rPr>
          <w:rFonts w:ascii="Arial" w:eastAsia="Arial" w:hAnsi="Arial" w:cs="Arial"/>
        </w:rPr>
        <w:t xml:space="preserve">.           Global Cancer Observatory. </w:t>
      </w:r>
      <w:hyperlink r:id="rId30" w:history="1">
        <w:r w:rsidR="00160CF1" w:rsidRPr="009A5836">
          <w:rPr>
            <w:rStyle w:val="Hipervnculo"/>
            <w:rFonts w:ascii="Arial" w:eastAsia="Arial" w:hAnsi="Arial" w:cs="Arial"/>
          </w:rPr>
          <w:t>https://gco.iarc.fr/today/en/dataviz/pie?mode=cancer&amp;group_populations=1</w:t>
        </w:r>
      </w:hyperlink>
    </w:p>
    <w:p w14:paraId="34A30FA1" w14:textId="346CA0AA" w:rsidR="00160CF1" w:rsidRDefault="00160CF1" w:rsidP="009314C9">
      <w:pPr>
        <w:spacing w:after="240" w:line="276" w:lineRule="auto"/>
        <w:ind w:leftChars="0" w:left="0" w:firstLineChars="0" w:firstLine="720"/>
        <w:jc w:val="both"/>
        <w:rPr>
          <w:rFonts w:ascii="Arial" w:eastAsia="Arial" w:hAnsi="Arial" w:cs="Arial"/>
        </w:rPr>
      </w:pPr>
      <w:r>
        <w:rPr>
          <w:rFonts w:ascii="Arial" w:eastAsia="Arial" w:hAnsi="Arial" w:cs="Arial"/>
        </w:rPr>
        <w:t>60. Perou CM, Sorlie T, Eisen MB, et al. Molecular portraits of human Breast tumours. Nature. 2000-406:747-752.</w:t>
      </w:r>
    </w:p>
    <w:p w14:paraId="465C58FF" w14:textId="67C424E2" w:rsidR="00AE517E" w:rsidRDefault="00AE517E" w:rsidP="009314C9">
      <w:pPr>
        <w:spacing w:after="240" w:line="276" w:lineRule="auto"/>
        <w:ind w:leftChars="0" w:left="0" w:firstLineChars="0" w:firstLine="720"/>
        <w:jc w:val="both"/>
        <w:rPr>
          <w:rFonts w:ascii="Arial" w:eastAsia="Arial" w:hAnsi="Arial" w:cs="Arial"/>
        </w:rPr>
      </w:pPr>
      <w:r>
        <w:rPr>
          <w:rFonts w:ascii="Arial" w:eastAsia="Arial" w:hAnsi="Arial" w:cs="Arial"/>
        </w:rPr>
        <w:t>61. Singh, D. D., &amp; Yaday, D. K. (2021). TNBC: Potential Targeting of Multiple Receptors for a Therapeutic Breakthrough, Nanomedicine and Immunotherapy. Biomedicines, 9(8), 876. https://doi.org/10.3390/biomedicines9080876</w:t>
      </w:r>
    </w:p>
    <w:p w14:paraId="3CE36781" w14:textId="46E12753" w:rsidR="00AE517E" w:rsidRDefault="00AE517E" w:rsidP="00C018D4">
      <w:pPr>
        <w:spacing w:after="240" w:line="276" w:lineRule="auto"/>
        <w:ind w:left="0" w:hanging="2"/>
        <w:jc w:val="both"/>
        <w:rPr>
          <w:rFonts w:ascii="Arial" w:eastAsia="Arial" w:hAnsi="Arial" w:cs="Arial"/>
        </w:rPr>
      </w:pPr>
    </w:p>
    <w:p w14:paraId="00000291" w14:textId="77777777" w:rsidR="003F6013" w:rsidRDefault="003F6013">
      <w:pPr>
        <w:spacing w:line="360" w:lineRule="auto"/>
        <w:ind w:left="0" w:hanging="2"/>
        <w:jc w:val="both"/>
        <w:rPr>
          <w:rFonts w:ascii="Arial" w:eastAsia="Arial" w:hAnsi="Arial" w:cs="Arial"/>
        </w:rPr>
      </w:pPr>
    </w:p>
    <w:sectPr w:rsidR="003F6013" w:rsidSect="00B9554A">
      <w:headerReference w:type="even" r:id="rId31"/>
      <w:headerReference w:type="default" r:id="rId32"/>
      <w:footerReference w:type="even" r:id="rId33"/>
      <w:footerReference w:type="default" r:id="rId34"/>
      <w:headerReference w:type="first" r:id="rId35"/>
      <w:footerReference w:type="first" r:id="rId36"/>
      <w:pgSz w:w="12240" w:h="15840"/>
      <w:pgMar w:top="1417" w:right="1467" w:bottom="1417" w:left="1701" w:header="708" w:footer="708" w:gutter="0"/>
      <w:pgNumType w:start="1"/>
      <w:cols w:space="720"/>
      <w:titlePg/>
      <w:docGrid w:linePitch="326"/>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39" w:author="Octavio Galindo Hernandez" w:date="2024-09-24T20:18:00Z" w:initials="">
    <w:p w14:paraId="00000294" w14:textId="77777777" w:rsidR="003F6013" w:rsidRDefault="00D4129B">
      <w:pPr>
        <w:widowControl w:val="0"/>
        <w:pBdr>
          <w:top w:val="nil"/>
          <w:left w:val="nil"/>
          <w:bottom w:val="nil"/>
          <w:right w:val="nil"/>
          <w:between w:val="nil"/>
        </w:pBdr>
        <w:spacing w:line="240" w:lineRule="auto"/>
        <w:ind w:left="0" w:hanging="2"/>
        <w:rPr>
          <w:rFonts w:ascii="Arial" w:eastAsia="Arial" w:hAnsi="Arial" w:cs="Arial"/>
          <w:color w:val="000000"/>
          <w:sz w:val="22"/>
          <w:szCs w:val="22"/>
        </w:rPr>
      </w:pPr>
      <w:r>
        <w:rPr>
          <w:rFonts w:ascii="Arial" w:eastAsia="Arial" w:hAnsi="Arial" w:cs="Arial"/>
          <w:color w:val="000000"/>
          <w:sz w:val="22"/>
          <w:szCs w:val="22"/>
        </w:rPr>
        <w:t>Aquí tiene que ser en tiempo pasado, ya lo realizaste. Debe de cambiar todo lo de materiales y metodo. @jmedina18@uabc.edu.mx</w:t>
      </w:r>
    </w:p>
    <w:p w14:paraId="00000295" w14:textId="77777777" w:rsidR="003F6013" w:rsidRDefault="00D4129B">
      <w:pPr>
        <w:widowControl w:val="0"/>
        <w:pBdr>
          <w:top w:val="nil"/>
          <w:left w:val="nil"/>
          <w:bottom w:val="nil"/>
          <w:right w:val="nil"/>
          <w:between w:val="nil"/>
        </w:pBdr>
        <w:spacing w:line="240" w:lineRule="auto"/>
        <w:ind w:left="0" w:hanging="2"/>
        <w:rPr>
          <w:rFonts w:ascii="Arial" w:eastAsia="Arial" w:hAnsi="Arial" w:cs="Arial"/>
          <w:color w:val="000000"/>
          <w:sz w:val="22"/>
          <w:szCs w:val="22"/>
        </w:rPr>
      </w:pPr>
      <w:r>
        <w:rPr>
          <w:rFonts w:ascii="Arial" w:eastAsia="Arial" w:hAnsi="Arial" w:cs="Arial"/>
          <w:color w:val="000000"/>
          <w:sz w:val="22"/>
          <w:szCs w:val="22"/>
        </w:rPr>
        <w:t>_Asignado a jmedina18@uabc.edu.mx_</w:t>
      </w:r>
    </w:p>
  </w:comment>
  <w:comment w:id="47" w:author="Jesús" w:date="2024-12-12T14:09:00Z" w:initials="J">
    <w:p w14:paraId="38FC9DCA" w14:textId="462C7EFE" w:rsidR="002D2BEB" w:rsidRDefault="002D2BEB">
      <w:pPr>
        <w:pStyle w:val="Textocomentario"/>
        <w:ind w:left="0" w:hanging="2"/>
      </w:pPr>
      <w:r>
        <w:rPr>
          <w:rStyle w:val="Refdecomentario"/>
        </w:rPr>
        <w:annotationRef/>
      </w:r>
      <w:r>
        <w:t xml:space="preserve">Dr. Raúl: Coloqué este pequeño párrafo para darle peso al comentario de darle peso al tratamiento. </w:t>
      </w:r>
    </w:p>
  </w:comment>
  <w:comment w:id="81" w:author="Jesús" w:date="2024-12-12T14:10:00Z" w:initials="J">
    <w:p w14:paraId="755ACDB7" w14:textId="3DBD8E4D" w:rsidR="002D2BEB" w:rsidRDefault="002D2BEB">
      <w:pPr>
        <w:pStyle w:val="Textocomentario"/>
        <w:ind w:left="0" w:hanging="2"/>
      </w:pPr>
      <w:r>
        <w:rPr>
          <w:rStyle w:val="Refdecomentario"/>
        </w:rPr>
        <w:annotationRef/>
      </w:r>
      <w:r>
        <w:t xml:space="preserve">Dra Brenda. Coloqué la clasificación molecular dentro de este apartado. </w:t>
      </w:r>
    </w:p>
  </w:comment>
  <w:comment w:id="82" w:author="Jesús" w:date="2025-01-01T13:15:00Z" w:initials="J">
    <w:p w14:paraId="79816D34" w14:textId="75475986" w:rsidR="000D2570" w:rsidRDefault="000D2570">
      <w:pPr>
        <w:pStyle w:val="Textocomentario"/>
        <w:ind w:left="0" w:hanging="2"/>
      </w:pPr>
      <w:r>
        <w:rPr>
          <w:rStyle w:val="Refdecomentario"/>
        </w:rPr>
        <w:annotationRef/>
      </w:r>
    </w:p>
  </w:comment>
  <w:comment w:id="122" w:author="Jesús" w:date="2024-12-12T14:11:00Z" w:initials="J">
    <w:p w14:paraId="2C08F5EB" w14:textId="4C0B1FE1" w:rsidR="002D2BEB" w:rsidRDefault="002D2BEB">
      <w:pPr>
        <w:pStyle w:val="Textocomentario"/>
        <w:ind w:left="0" w:hanging="2"/>
      </w:pPr>
      <w:r>
        <w:rPr>
          <w:rStyle w:val="Refdecomentario"/>
        </w:rPr>
        <w:annotationRef/>
      </w:r>
      <w:r>
        <w:t xml:space="preserve">Dra Brenda: Cambié la estructura química a una imagen con mejor resolución. </w:t>
      </w:r>
    </w:p>
  </w:comment>
  <w:comment w:id="247" w:author="Raul Diaz" w:date="2024-12-20T20:21:00Z" w:initials="RD">
    <w:p w14:paraId="65751B58" w14:textId="77777777" w:rsidR="00795BC1" w:rsidRDefault="00795BC1" w:rsidP="00795BC1">
      <w:pPr>
        <w:pStyle w:val="Textocomentario"/>
        <w:ind w:leftChars="0" w:left="0" w:firstLineChars="0" w:firstLine="0"/>
      </w:pPr>
      <w:r>
        <w:rPr>
          <w:rStyle w:val="Refdecomentario"/>
        </w:rPr>
        <w:annotationRef/>
      </w:r>
      <w:r>
        <w:t>Lo has usado como STAT3, define qué estilo utilizarás en todo el documento: STAT3 ó STAT-3?</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00000295" w15:done="1"/>
  <w15:commentEx w15:paraId="38FC9DCA" w15:done="1"/>
  <w15:commentEx w15:paraId="755ACDB7" w15:done="1"/>
  <w15:commentEx w15:paraId="79816D34" w15:paraIdParent="755ACDB7" w15:done="1"/>
  <w15:commentEx w15:paraId="2C08F5EB" w15:done="1"/>
  <w15:commentEx w15:paraId="65751B58" w15:done="1"/>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B056D19" w16cex:dateUtc="2024-12-12T22:09:00Z"/>
  <w16cex:commentExtensible w16cex:durableId="2B056D64" w16cex:dateUtc="2024-12-12T22:10:00Z"/>
  <w16cex:commentExtensible w16cex:durableId="2B1FBE69" w16cex:dateUtc="2025-01-01T21:15:00Z"/>
  <w16cex:commentExtensible w16cex:durableId="2B056D8A" w16cex:dateUtc="2024-12-12T22:11:00Z"/>
  <w16cex:commentExtensible w16cex:durableId="2B105048" w16cex:dateUtc="2024-12-21T04:21: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00000295" w16cid:durableId="2AEB3850"/>
  <w16cid:commentId w16cid:paraId="38FC9DCA" w16cid:durableId="2B056D19"/>
  <w16cid:commentId w16cid:paraId="755ACDB7" w16cid:durableId="2B056D64"/>
  <w16cid:commentId w16cid:paraId="79816D34" w16cid:durableId="2B1FBE69"/>
  <w16cid:commentId w16cid:paraId="2C08F5EB" w16cid:durableId="2B056D8A"/>
  <w16cid:commentId w16cid:paraId="65751B58" w16cid:durableId="2B105048"/>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5140D6C" w14:textId="77777777" w:rsidR="00AD4307" w:rsidRDefault="00AD4307">
      <w:pPr>
        <w:spacing w:line="240" w:lineRule="auto"/>
        <w:ind w:left="0" w:hanging="2"/>
      </w:pPr>
      <w:r>
        <w:separator/>
      </w:r>
    </w:p>
  </w:endnote>
  <w:endnote w:type="continuationSeparator" w:id="0">
    <w:p w14:paraId="3BEE0243" w14:textId="77777777" w:rsidR="00AD4307" w:rsidRDefault="00AD4307">
      <w:pPr>
        <w:spacing w:line="240" w:lineRule="auto"/>
        <w:ind w:left="0" w:hanging="2"/>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Georgia">
    <w:panose1 w:val="02040502050405020303"/>
    <w:charset w:val="00"/>
    <w:family w:val="roman"/>
    <w:pitch w:val="variable"/>
    <w:sig w:usb0="00000287" w:usb1="00000000" w:usb2="00000000" w:usb3="00000000" w:csb0="0000009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BD8B398" w14:textId="77777777" w:rsidR="0044033C" w:rsidRDefault="0044033C">
    <w:pPr>
      <w:pStyle w:val="Piedepgina"/>
      <w:ind w:left="0" w:hanging="2"/>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720706316"/>
      <w:docPartObj>
        <w:docPartGallery w:val="Page Numbers (Bottom of Page)"/>
        <w:docPartUnique/>
      </w:docPartObj>
    </w:sdtPr>
    <w:sdtEndPr/>
    <w:sdtContent>
      <w:p w14:paraId="6716845E" w14:textId="0511F37A" w:rsidR="0044033C" w:rsidRDefault="0044033C">
        <w:pPr>
          <w:pStyle w:val="Piedepgina"/>
          <w:ind w:left="0" w:hanging="2"/>
          <w:jc w:val="right"/>
        </w:pPr>
        <w:r>
          <w:fldChar w:fldCharType="begin"/>
        </w:r>
        <w:r>
          <w:instrText>PAGE   \* MERGEFORMAT</w:instrText>
        </w:r>
        <w:r>
          <w:fldChar w:fldCharType="separate"/>
        </w:r>
        <w:r>
          <w:t>2</w:t>
        </w:r>
        <w:r>
          <w:fldChar w:fldCharType="end"/>
        </w:r>
      </w:p>
    </w:sdtContent>
  </w:sdt>
  <w:p w14:paraId="00000292" w14:textId="77777777" w:rsidR="003F6013" w:rsidRDefault="003F6013">
    <w:pPr>
      <w:ind w:left="0" w:hanging="2"/>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D98B9A2" w14:textId="77777777" w:rsidR="0044033C" w:rsidRDefault="0044033C">
    <w:pPr>
      <w:pStyle w:val="Piedepgina"/>
      <w:ind w:left="0" w:hanging="2"/>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6A3261B" w14:textId="77777777" w:rsidR="00AD4307" w:rsidRDefault="00AD4307">
      <w:pPr>
        <w:spacing w:line="240" w:lineRule="auto"/>
        <w:ind w:left="0" w:hanging="2"/>
      </w:pPr>
      <w:r>
        <w:separator/>
      </w:r>
    </w:p>
  </w:footnote>
  <w:footnote w:type="continuationSeparator" w:id="0">
    <w:p w14:paraId="1484E374" w14:textId="77777777" w:rsidR="00AD4307" w:rsidRDefault="00AD4307">
      <w:pPr>
        <w:spacing w:line="240" w:lineRule="auto"/>
        <w:ind w:left="0" w:hanging="2"/>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2C09CB" w14:textId="77777777" w:rsidR="0044033C" w:rsidRDefault="0044033C">
    <w:pPr>
      <w:pStyle w:val="Encabezado"/>
      <w:ind w:left="0" w:hanging="2"/>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0000293" w14:textId="77777777" w:rsidR="003F6013" w:rsidRDefault="003F6013">
    <w:pPr>
      <w:ind w:left="0" w:hanging="2"/>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A11F816" w14:textId="77777777" w:rsidR="0044033C" w:rsidRDefault="0044033C">
    <w:pPr>
      <w:pStyle w:val="Encabezado"/>
      <w:ind w:left="0" w:hanging="2"/>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33179E4"/>
    <w:multiLevelType w:val="hybridMultilevel"/>
    <w:tmpl w:val="85BE2A04"/>
    <w:lvl w:ilvl="0" w:tplc="3B3E4318">
      <w:start w:val="1"/>
      <w:numFmt w:val="upperRoman"/>
      <w:lvlText w:val="%1."/>
      <w:lvlJc w:val="left"/>
      <w:pPr>
        <w:ind w:left="718" w:hanging="720"/>
      </w:pPr>
      <w:rPr>
        <w:rFonts w:hint="default"/>
      </w:rPr>
    </w:lvl>
    <w:lvl w:ilvl="1" w:tplc="080A0019" w:tentative="1">
      <w:start w:val="1"/>
      <w:numFmt w:val="lowerLetter"/>
      <w:lvlText w:val="%2."/>
      <w:lvlJc w:val="left"/>
      <w:pPr>
        <w:ind w:left="1078" w:hanging="360"/>
      </w:pPr>
    </w:lvl>
    <w:lvl w:ilvl="2" w:tplc="080A001B" w:tentative="1">
      <w:start w:val="1"/>
      <w:numFmt w:val="lowerRoman"/>
      <w:lvlText w:val="%3."/>
      <w:lvlJc w:val="right"/>
      <w:pPr>
        <w:ind w:left="1798" w:hanging="180"/>
      </w:pPr>
    </w:lvl>
    <w:lvl w:ilvl="3" w:tplc="080A000F" w:tentative="1">
      <w:start w:val="1"/>
      <w:numFmt w:val="decimal"/>
      <w:lvlText w:val="%4."/>
      <w:lvlJc w:val="left"/>
      <w:pPr>
        <w:ind w:left="2518" w:hanging="360"/>
      </w:pPr>
    </w:lvl>
    <w:lvl w:ilvl="4" w:tplc="080A0019" w:tentative="1">
      <w:start w:val="1"/>
      <w:numFmt w:val="lowerLetter"/>
      <w:lvlText w:val="%5."/>
      <w:lvlJc w:val="left"/>
      <w:pPr>
        <w:ind w:left="3238" w:hanging="360"/>
      </w:pPr>
    </w:lvl>
    <w:lvl w:ilvl="5" w:tplc="080A001B" w:tentative="1">
      <w:start w:val="1"/>
      <w:numFmt w:val="lowerRoman"/>
      <w:lvlText w:val="%6."/>
      <w:lvlJc w:val="right"/>
      <w:pPr>
        <w:ind w:left="3958" w:hanging="180"/>
      </w:pPr>
    </w:lvl>
    <w:lvl w:ilvl="6" w:tplc="080A000F" w:tentative="1">
      <w:start w:val="1"/>
      <w:numFmt w:val="decimal"/>
      <w:lvlText w:val="%7."/>
      <w:lvlJc w:val="left"/>
      <w:pPr>
        <w:ind w:left="4678" w:hanging="360"/>
      </w:pPr>
    </w:lvl>
    <w:lvl w:ilvl="7" w:tplc="080A0019" w:tentative="1">
      <w:start w:val="1"/>
      <w:numFmt w:val="lowerLetter"/>
      <w:lvlText w:val="%8."/>
      <w:lvlJc w:val="left"/>
      <w:pPr>
        <w:ind w:left="5398" w:hanging="360"/>
      </w:pPr>
    </w:lvl>
    <w:lvl w:ilvl="8" w:tplc="080A001B" w:tentative="1">
      <w:start w:val="1"/>
      <w:numFmt w:val="lowerRoman"/>
      <w:lvlText w:val="%9."/>
      <w:lvlJc w:val="right"/>
      <w:pPr>
        <w:ind w:left="6118" w:hanging="180"/>
      </w:pPr>
    </w:lvl>
  </w:abstractNum>
  <w:abstractNum w:abstractNumId="1" w15:restartNumberingAfterBreak="0">
    <w:nsid w:val="167A6C45"/>
    <w:multiLevelType w:val="multilevel"/>
    <w:tmpl w:val="9D703748"/>
    <w:lvl w:ilvl="0">
      <w:start w:val="2"/>
      <w:numFmt w:val="decimal"/>
      <w:lvlText w:val="%1"/>
      <w:lvlJc w:val="left"/>
      <w:pPr>
        <w:ind w:left="360" w:hanging="360"/>
      </w:pPr>
      <w:rPr>
        <w:vertAlign w:val="baseline"/>
      </w:rPr>
    </w:lvl>
    <w:lvl w:ilvl="1">
      <w:start w:val="1"/>
      <w:numFmt w:val="decimal"/>
      <w:lvlText w:val="%1.%2"/>
      <w:lvlJc w:val="left"/>
      <w:pPr>
        <w:ind w:left="720" w:hanging="360"/>
      </w:pPr>
      <w:rPr>
        <w:vertAlign w:val="baseline"/>
      </w:rPr>
    </w:lvl>
    <w:lvl w:ilvl="2">
      <w:start w:val="1"/>
      <w:numFmt w:val="decimal"/>
      <w:lvlText w:val="%1.%2.%3"/>
      <w:lvlJc w:val="left"/>
      <w:pPr>
        <w:ind w:left="1440" w:hanging="720"/>
      </w:pPr>
      <w:rPr>
        <w:vertAlign w:val="baseline"/>
      </w:rPr>
    </w:lvl>
    <w:lvl w:ilvl="3">
      <w:start w:val="1"/>
      <w:numFmt w:val="decimal"/>
      <w:lvlText w:val="%1.%2.%3.%4"/>
      <w:lvlJc w:val="left"/>
      <w:pPr>
        <w:ind w:left="2160" w:hanging="1080"/>
      </w:pPr>
      <w:rPr>
        <w:vertAlign w:val="baseline"/>
      </w:rPr>
    </w:lvl>
    <w:lvl w:ilvl="4">
      <w:start w:val="1"/>
      <w:numFmt w:val="decimal"/>
      <w:lvlText w:val="%1.%2.%3.%4.%5"/>
      <w:lvlJc w:val="left"/>
      <w:pPr>
        <w:ind w:left="2520" w:hanging="1080"/>
      </w:pPr>
      <w:rPr>
        <w:vertAlign w:val="baseline"/>
      </w:rPr>
    </w:lvl>
    <w:lvl w:ilvl="5">
      <w:start w:val="1"/>
      <w:numFmt w:val="decimal"/>
      <w:lvlText w:val="%1.%2.%3.%4.%5.%6"/>
      <w:lvlJc w:val="left"/>
      <w:pPr>
        <w:ind w:left="3240" w:hanging="1440"/>
      </w:pPr>
      <w:rPr>
        <w:vertAlign w:val="baseline"/>
      </w:rPr>
    </w:lvl>
    <w:lvl w:ilvl="6">
      <w:start w:val="1"/>
      <w:numFmt w:val="decimal"/>
      <w:lvlText w:val="%1.%2.%3.%4.%5.%6.%7"/>
      <w:lvlJc w:val="left"/>
      <w:pPr>
        <w:ind w:left="3600" w:hanging="1440"/>
      </w:pPr>
      <w:rPr>
        <w:vertAlign w:val="baseline"/>
      </w:rPr>
    </w:lvl>
    <w:lvl w:ilvl="7">
      <w:start w:val="1"/>
      <w:numFmt w:val="decimal"/>
      <w:lvlText w:val="%1.%2.%3.%4.%5.%6.%7.%8"/>
      <w:lvlJc w:val="left"/>
      <w:pPr>
        <w:ind w:left="4320" w:hanging="1800"/>
      </w:pPr>
      <w:rPr>
        <w:vertAlign w:val="baseline"/>
      </w:rPr>
    </w:lvl>
    <w:lvl w:ilvl="8">
      <w:start w:val="1"/>
      <w:numFmt w:val="decimal"/>
      <w:lvlText w:val="%1.%2.%3.%4.%5.%6.%7.%8.%9"/>
      <w:lvlJc w:val="left"/>
      <w:pPr>
        <w:ind w:left="4680" w:hanging="1800"/>
      </w:pPr>
      <w:rPr>
        <w:vertAlign w:val="baseline"/>
      </w:rPr>
    </w:lvl>
  </w:abstractNum>
  <w:abstractNum w:abstractNumId="2" w15:restartNumberingAfterBreak="0">
    <w:nsid w:val="18DB4293"/>
    <w:multiLevelType w:val="multilevel"/>
    <w:tmpl w:val="74DEEDAC"/>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3" w15:restartNumberingAfterBreak="0">
    <w:nsid w:val="247D1250"/>
    <w:multiLevelType w:val="multilevel"/>
    <w:tmpl w:val="7D42CDEC"/>
    <w:lvl w:ilvl="0">
      <w:start w:val="1"/>
      <w:numFmt w:val="decimal"/>
      <w:lvlText w:val="%1."/>
      <w:lvlJc w:val="left"/>
      <w:pPr>
        <w:ind w:left="720" w:hanging="360"/>
      </w:pPr>
      <w:rPr>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4" w15:restartNumberingAfterBreak="0">
    <w:nsid w:val="253062C7"/>
    <w:multiLevelType w:val="multilevel"/>
    <w:tmpl w:val="7A569898"/>
    <w:lvl w:ilvl="0">
      <w:start w:val="1"/>
      <w:numFmt w:val="decimal"/>
      <w:lvlText w:val="%1."/>
      <w:lvlJc w:val="left"/>
      <w:pPr>
        <w:ind w:left="720" w:hanging="36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abstractNum w:abstractNumId="5" w15:restartNumberingAfterBreak="0">
    <w:nsid w:val="37E163C4"/>
    <w:multiLevelType w:val="hybridMultilevel"/>
    <w:tmpl w:val="8A66F076"/>
    <w:lvl w:ilvl="0" w:tplc="411C2D5C">
      <w:start w:val="1"/>
      <w:numFmt w:val="upperRoman"/>
      <w:lvlText w:val="%1."/>
      <w:lvlJc w:val="left"/>
      <w:pPr>
        <w:ind w:left="718" w:hanging="720"/>
      </w:pPr>
      <w:rPr>
        <w:rFonts w:hint="default"/>
      </w:rPr>
    </w:lvl>
    <w:lvl w:ilvl="1" w:tplc="080A0019" w:tentative="1">
      <w:start w:val="1"/>
      <w:numFmt w:val="lowerLetter"/>
      <w:lvlText w:val="%2."/>
      <w:lvlJc w:val="left"/>
      <w:pPr>
        <w:ind w:left="1078" w:hanging="360"/>
      </w:pPr>
    </w:lvl>
    <w:lvl w:ilvl="2" w:tplc="080A001B" w:tentative="1">
      <w:start w:val="1"/>
      <w:numFmt w:val="lowerRoman"/>
      <w:lvlText w:val="%3."/>
      <w:lvlJc w:val="right"/>
      <w:pPr>
        <w:ind w:left="1798" w:hanging="180"/>
      </w:pPr>
    </w:lvl>
    <w:lvl w:ilvl="3" w:tplc="080A000F" w:tentative="1">
      <w:start w:val="1"/>
      <w:numFmt w:val="decimal"/>
      <w:lvlText w:val="%4."/>
      <w:lvlJc w:val="left"/>
      <w:pPr>
        <w:ind w:left="2518" w:hanging="360"/>
      </w:pPr>
    </w:lvl>
    <w:lvl w:ilvl="4" w:tplc="080A0019" w:tentative="1">
      <w:start w:val="1"/>
      <w:numFmt w:val="lowerLetter"/>
      <w:lvlText w:val="%5."/>
      <w:lvlJc w:val="left"/>
      <w:pPr>
        <w:ind w:left="3238" w:hanging="360"/>
      </w:pPr>
    </w:lvl>
    <w:lvl w:ilvl="5" w:tplc="080A001B" w:tentative="1">
      <w:start w:val="1"/>
      <w:numFmt w:val="lowerRoman"/>
      <w:lvlText w:val="%6."/>
      <w:lvlJc w:val="right"/>
      <w:pPr>
        <w:ind w:left="3958" w:hanging="180"/>
      </w:pPr>
    </w:lvl>
    <w:lvl w:ilvl="6" w:tplc="080A000F" w:tentative="1">
      <w:start w:val="1"/>
      <w:numFmt w:val="decimal"/>
      <w:lvlText w:val="%7."/>
      <w:lvlJc w:val="left"/>
      <w:pPr>
        <w:ind w:left="4678" w:hanging="360"/>
      </w:pPr>
    </w:lvl>
    <w:lvl w:ilvl="7" w:tplc="080A0019" w:tentative="1">
      <w:start w:val="1"/>
      <w:numFmt w:val="lowerLetter"/>
      <w:lvlText w:val="%8."/>
      <w:lvlJc w:val="left"/>
      <w:pPr>
        <w:ind w:left="5398" w:hanging="360"/>
      </w:pPr>
    </w:lvl>
    <w:lvl w:ilvl="8" w:tplc="080A001B" w:tentative="1">
      <w:start w:val="1"/>
      <w:numFmt w:val="lowerRoman"/>
      <w:lvlText w:val="%9."/>
      <w:lvlJc w:val="right"/>
      <w:pPr>
        <w:ind w:left="6118" w:hanging="180"/>
      </w:pPr>
    </w:lvl>
  </w:abstractNum>
  <w:abstractNum w:abstractNumId="6" w15:restartNumberingAfterBreak="0">
    <w:nsid w:val="4C757341"/>
    <w:multiLevelType w:val="hybridMultilevel"/>
    <w:tmpl w:val="21A40CF6"/>
    <w:lvl w:ilvl="0" w:tplc="341EF024">
      <w:start w:val="1"/>
      <w:numFmt w:val="upperRoman"/>
      <w:lvlText w:val="%1."/>
      <w:lvlJc w:val="left"/>
      <w:pPr>
        <w:ind w:left="1080" w:hanging="72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50BB5AA9"/>
    <w:multiLevelType w:val="multilevel"/>
    <w:tmpl w:val="A2285DB4"/>
    <w:lvl w:ilvl="0">
      <w:start w:val="1"/>
      <w:numFmt w:val="upperRoman"/>
      <w:lvlText w:val="%1."/>
      <w:lvlJc w:val="right"/>
      <w:pPr>
        <w:ind w:left="720" w:hanging="360"/>
      </w:pPr>
      <w:rPr>
        <w:u w:val="none"/>
      </w:rPr>
    </w:lvl>
    <w:lvl w:ilvl="1">
      <w:start w:val="1"/>
      <w:numFmt w:val="upperLetter"/>
      <w:lvlText w:val="%2."/>
      <w:lvlJc w:val="left"/>
      <w:pPr>
        <w:ind w:left="1440" w:hanging="360"/>
      </w:pPr>
      <w:rPr>
        <w:u w:val="none"/>
      </w:rPr>
    </w:lvl>
    <w:lvl w:ilvl="2">
      <w:start w:val="1"/>
      <w:numFmt w:val="decimal"/>
      <w:lvlText w:val="%3."/>
      <w:lvlJc w:val="left"/>
      <w:pPr>
        <w:ind w:left="2160" w:hanging="360"/>
      </w:pPr>
      <w:rPr>
        <w:u w:val="none"/>
      </w:rPr>
    </w:lvl>
    <w:lvl w:ilvl="3">
      <w:start w:val="1"/>
      <w:numFmt w:val="lowerLetter"/>
      <w:lvlText w:val="%4)"/>
      <w:lvlJc w:val="left"/>
      <w:pPr>
        <w:ind w:left="2880" w:hanging="360"/>
      </w:pPr>
      <w:rPr>
        <w:u w:val="none"/>
      </w:rPr>
    </w:lvl>
    <w:lvl w:ilvl="4">
      <w:start w:val="1"/>
      <w:numFmt w:val="decimal"/>
      <w:lvlText w:val="(%5)"/>
      <w:lvlJc w:val="left"/>
      <w:pPr>
        <w:ind w:left="3600" w:hanging="360"/>
      </w:pPr>
      <w:rPr>
        <w:u w:val="none"/>
      </w:rPr>
    </w:lvl>
    <w:lvl w:ilvl="5">
      <w:start w:val="1"/>
      <w:numFmt w:val="lowerLetter"/>
      <w:lvlText w:val="(%6)"/>
      <w:lvlJc w:val="left"/>
      <w:pPr>
        <w:ind w:left="4320" w:hanging="360"/>
      </w:pPr>
      <w:rPr>
        <w:u w:val="none"/>
      </w:rPr>
    </w:lvl>
    <w:lvl w:ilvl="6">
      <w:start w:val="1"/>
      <w:numFmt w:val="lowerRoman"/>
      <w:lvlText w:val="(%7)"/>
      <w:lvlJc w:val="righ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8" w15:restartNumberingAfterBreak="0">
    <w:nsid w:val="53716E37"/>
    <w:multiLevelType w:val="multilevel"/>
    <w:tmpl w:val="E4AAD68A"/>
    <w:lvl w:ilvl="0">
      <w:start w:val="1"/>
      <w:numFmt w:val="upperRoman"/>
      <w:lvlText w:val="%1."/>
      <w:lvlJc w:val="left"/>
      <w:pPr>
        <w:ind w:left="1080" w:hanging="720"/>
      </w:pPr>
      <w:rPr>
        <w:vertAlign w:val="baseline"/>
      </w:rPr>
    </w:lvl>
    <w:lvl w:ilvl="1">
      <w:start w:val="1"/>
      <w:numFmt w:val="lowerLetter"/>
      <w:lvlText w:val="%2."/>
      <w:lvlJc w:val="left"/>
      <w:pPr>
        <w:ind w:left="1440" w:hanging="360"/>
      </w:pPr>
      <w:rPr>
        <w:vertAlign w:val="baseline"/>
      </w:rPr>
    </w:lvl>
    <w:lvl w:ilvl="2">
      <w:start w:val="1"/>
      <w:numFmt w:val="lowerRoman"/>
      <w:lvlText w:val="%3."/>
      <w:lvlJc w:val="right"/>
      <w:pPr>
        <w:ind w:left="2160" w:hanging="180"/>
      </w:pPr>
      <w:rPr>
        <w:vertAlign w:val="baseline"/>
      </w:rPr>
    </w:lvl>
    <w:lvl w:ilvl="3">
      <w:start w:val="1"/>
      <w:numFmt w:val="decimal"/>
      <w:lvlText w:val="%4."/>
      <w:lvlJc w:val="left"/>
      <w:pPr>
        <w:ind w:left="2880" w:hanging="360"/>
      </w:pPr>
      <w:rPr>
        <w:vertAlign w:val="baseline"/>
      </w:rPr>
    </w:lvl>
    <w:lvl w:ilvl="4">
      <w:start w:val="1"/>
      <w:numFmt w:val="lowerLetter"/>
      <w:lvlText w:val="%5."/>
      <w:lvlJc w:val="left"/>
      <w:pPr>
        <w:ind w:left="3600" w:hanging="360"/>
      </w:pPr>
      <w:rPr>
        <w:vertAlign w:val="baseline"/>
      </w:rPr>
    </w:lvl>
    <w:lvl w:ilvl="5">
      <w:start w:val="1"/>
      <w:numFmt w:val="lowerRoman"/>
      <w:lvlText w:val="%6."/>
      <w:lvlJc w:val="right"/>
      <w:pPr>
        <w:ind w:left="4320" w:hanging="180"/>
      </w:pPr>
      <w:rPr>
        <w:vertAlign w:val="baseline"/>
      </w:rPr>
    </w:lvl>
    <w:lvl w:ilvl="6">
      <w:start w:val="1"/>
      <w:numFmt w:val="decimal"/>
      <w:lvlText w:val="%7."/>
      <w:lvlJc w:val="left"/>
      <w:pPr>
        <w:ind w:left="5040" w:hanging="360"/>
      </w:pPr>
      <w:rPr>
        <w:vertAlign w:val="baseline"/>
      </w:rPr>
    </w:lvl>
    <w:lvl w:ilvl="7">
      <w:start w:val="1"/>
      <w:numFmt w:val="lowerLetter"/>
      <w:lvlText w:val="%8."/>
      <w:lvlJc w:val="left"/>
      <w:pPr>
        <w:ind w:left="5760" w:hanging="360"/>
      </w:pPr>
      <w:rPr>
        <w:vertAlign w:val="baseline"/>
      </w:rPr>
    </w:lvl>
    <w:lvl w:ilvl="8">
      <w:start w:val="1"/>
      <w:numFmt w:val="lowerRoman"/>
      <w:lvlText w:val="%9."/>
      <w:lvlJc w:val="right"/>
      <w:pPr>
        <w:ind w:left="6480" w:hanging="180"/>
      </w:pPr>
      <w:rPr>
        <w:vertAlign w:val="baseline"/>
      </w:rPr>
    </w:lvl>
  </w:abstractNum>
  <w:num w:numId="1">
    <w:abstractNumId w:val="2"/>
  </w:num>
  <w:num w:numId="2">
    <w:abstractNumId w:val="7"/>
  </w:num>
  <w:num w:numId="3">
    <w:abstractNumId w:val="4"/>
  </w:num>
  <w:num w:numId="4">
    <w:abstractNumId w:val="8"/>
  </w:num>
  <w:num w:numId="5">
    <w:abstractNumId w:val="1"/>
  </w:num>
  <w:num w:numId="6">
    <w:abstractNumId w:val="3"/>
  </w:num>
  <w:num w:numId="7">
    <w:abstractNumId w:val="0"/>
  </w:num>
  <w:num w:numId="8">
    <w:abstractNumId w:val="5"/>
  </w:num>
  <w:num w:numId="9">
    <w:abstractNumId w:val="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Jesús">
    <w15:presenceInfo w15:providerId="None" w15:userId="Jesús"/>
  </w15:person>
  <w15:person w15:author="Raul Diaz">
    <w15:presenceInfo w15:providerId="Windows Live" w15:userId="b514c49e4220ebc6"/>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3F6013"/>
    <w:rsid w:val="000046E4"/>
    <w:rsid w:val="000361D2"/>
    <w:rsid w:val="0008633B"/>
    <w:rsid w:val="000B734B"/>
    <w:rsid w:val="000D2570"/>
    <w:rsid w:val="000E6581"/>
    <w:rsid w:val="00160CF1"/>
    <w:rsid w:val="001B28DC"/>
    <w:rsid w:val="0021202E"/>
    <w:rsid w:val="0022762A"/>
    <w:rsid w:val="002651A9"/>
    <w:rsid w:val="002D2BEB"/>
    <w:rsid w:val="002F2FF3"/>
    <w:rsid w:val="00305090"/>
    <w:rsid w:val="003544F0"/>
    <w:rsid w:val="00356C15"/>
    <w:rsid w:val="00364B28"/>
    <w:rsid w:val="003B5755"/>
    <w:rsid w:val="003C2297"/>
    <w:rsid w:val="003C6364"/>
    <w:rsid w:val="003F6013"/>
    <w:rsid w:val="004310A6"/>
    <w:rsid w:val="0044033C"/>
    <w:rsid w:val="00476465"/>
    <w:rsid w:val="0054566B"/>
    <w:rsid w:val="005E26E8"/>
    <w:rsid w:val="005E7FB2"/>
    <w:rsid w:val="006104AF"/>
    <w:rsid w:val="006418CD"/>
    <w:rsid w:val="00654C3B"/>
    <w:rsid w:val="00681035"/>
    <w:rsid w:val="006E4179"/>
    <w:rsid w:val="007023B3"/>
    <w:rsid w:val="00713566"/>
    <w:rsid w:val="007514D6"/>
    <w:rsid w:val="00795BC1"/>
    <w:rsid w:val="00805993"/>
    <w:rsid w:val="00812945"/>
    <w:rsid w:val="00852570"/>
    <w:rsid w:val="00853E20"/>
    <w:rsid w:val="009025B9"/>
    <w:rsid w:val="00926D02"/>
    <w:rsid w:val="009314C9"/>
    <w:rsid w:val="0098047E"/>
    <w:rsid w:val="009A1A12"/>
    <w:rsid w:val="009F5B79"/>
    <w:rsid w:val="00A24DC9"/>
    <w:rsid w:val="00A57E9E"/>
    <w:rsid w:val="00A72904"/>
    <w:rsid w:val="00A93121"/>
    <w:rsid w:val="00A95B2E"/>
    <w:rsid w:val="00AD4307"/>
    <w:rsid w:val="00AE517E"/>
    <w:rsid w:val="00B10B22"/>
    <w:rsid w:val="00B225A2"/>
    <w:rsid w:val="00B45933"/>
    <w:rsid w:val="00B774C7"/>
    <w:rsid w:val="00B9554A"/>
    <w:rsid w:val="00BB1CE0"/>
    <w:rsid w:val="00C018D4"/>
    <w:rsid w:val="00C05CD4"/>
    <w:rsid w:val="00C56C6D"/>
    <w:rsid w:val="00D4129B"/>
    <w:rsid w:val="00D53AA2"/>
    <w:rsid w:val="00D749BF"/>
    <w:rsid w:val="00D911E8"/>
    <w:rsid w:val="00D94B2A"/>
    <w:rsid w:val="00E84A30"/>
    <w:rsid w:val="00E94F49"/>
    <w:rsid w:val="00F66681"/>
    <w:rsid w:val="00F87070"/>
    <w:rsid w:val="00FB686F"/>
    <w:rsid w:val="00FD2041"/>
    <w:rsid w:val="00FD7A4A"/>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00BCF42A"/>
  <w15:docId w15:val="{EC7D108C-0F3C-42E4-88A8-0729B7A5024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sz w:val="24"/>
        <w:szCs w:val="24"/>
        <w:lang w:val="es-ES" w:eastAsia="es-MX"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uppressAutoHyphens/>
      <w:spacing w:line="1" w:lineRule="atLeast"/>
      <w:ind w:leftChars="-1" w:left="-1" w:hangingChars="1" w:hanging="1"/>
      <w:textDirection w:val="btLr"/>
      <w:textAlignment w:val="top"/>
      <w:outlineLvl w:val="0"/>
    </w:pPr>
    <w:rPr>
      <w:position w:val="-1"/>
      <w:lang w:eastAsia="es-ES"/>
    </w:rPr>
  </w:style>
  <w:style w:type="paragraph" w:styleId="Ttulo1">
    <w:name w:val="heading 1"/>
    <w:basedOn w:val="Normal"/>
    <w:next w:val="Normal"/>
    <w:uiPriority w:val="9"/>
    <w:qFormat/>
    <w:pPr>
      <w:keepNext/>
      <w:jc w:val="center"/>
    </w:pPr>
    <w:rPr>
      <w:b/>
    </w:rPr>
  </w:style>
  <w:style w:type="paragraph" w:styleId="Ttulo2">
    <w:name w:val="heading 2"/>
    <w:basedOn w:val="Normal"/>
    <w:next w:val="Normal"/>
    <w:uiPriority w:val="9"/>
    <w:semiHidden/>
    <w:unhideWhenUsed/>
    <w:qFormat/>
    <w:pPr>
      <w:keepNext/>
      <w:keepLines/>
      <w:spacing w:before="360" w:after="80"/>
      <w:outlineLvl w:val="1"/>
    </w:pPr>
    <w:rPr>
      <w:b/>
      <w:sz w:val="36"/>
      <w:szCs w:val="36"/>
    </w:rPr>
  </w:style>
  <w:style w:type="paragraph" w:styleId="Ttulo3">
    <w:name w:val="heading 3"/>
    <w:basedOn w:val="Normal"/>
    <w:next w:val="Normal"/>
    <w:uiPriority w:val="9"/>
    <w:semiHidden/>
    <w:unhideWhenUsed/>
    <w:qFormat/>
    <w:pPr>
      <w:keepNext/>
      <w:keepLines/>
      <w:spacing w:before="280" w:after="80"/>
      <w:outlineLvl w:val="2"/>
    </w:pPr>
    <w:rPr>
      <w:b/>
      <w:sz w:val="28"/>
      <w:szCs w:val="28"/>
    </w:rPr>
  </w:style>
  <w:style w:type="paragraph" w:styleId="Ttulo4">
    <w:name w:val="heading 4"/>
    <w:basedOn w:val="Normal"/>
    <w:next w:val="Normal"/>
    <w:uiPriority w:val="9"/>
    <w:semiHidden/>
    <w:unhideWhenUsed/>
    <w:qFormat/>
    <w:pPr>
      <w:keepNext/>
      <w:keepLines/>
      <w:spacing w:before="240" w:after="40"/>
      <w:outlineLvl w:val="3"/>
    </w:pPr>
    <w:rPr>
      <w:b/>
    </w:rPr>
  </w:style>
  <w:style w:type="paragraph" w:styleId="Ttulo5">
    <w:name w:val="heading 5"/>
    <w:basedOn w:val="Normal"/>
    <w:next w:val="Normal"/>
    <w:uiPriority w:val="9"/>
    <w:semiHidden/>
    <w:unhideWhenUsed/>
    <w:qFormat/>
    <w:pPr>
      <w:keepNext/>
      <w:keepLines/>
      <w:spacing w:before="220" w:after="40"/>
      <w:outlineLvl w:val="4"/>
    </w:pPr>
    <w:rPr>
      <w:b/>
      <w:sz w:val="22"/>
      <w:szCs w:val="22"/>
    </w:rPr>
  </w:style>
  <w:style w:type="paragraph" w:styleId="Ttulo6">
    <w:name w:val="heading 6"/>
    <w:basedOn w:val="Normal"/>
    <w:next w:val="Normal"/>
    <w:uiPriority w:val="9"/>
    <w:semiHidden/>
    <w:unhideWhenUsed/>
    <w:qFormat/>
    <w:pPr>
      <w:keepNext/>
      <w:keepLines/>
      <w:spacing w:before="200" w:after="40"/>
      <w:outlineLvl w:val="5"/>
    </w:pPr>
    <w:rPr>
      <w:b/>
      <w:sz w:val="20"/>
      <w:szCs w:val="20"/>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table" w:customStyle="1" w:styleId="TableNormal">
    <w:name w:val="Table Normal"/>
    <w:tblPr>
      <w:tblCellMar>
        <w:top w:w="0" w:type="dxa"/>
        <w:left w:w="0" w:type="dxa"/>
        <w:bottom w:w="0" w:type="dxa"/>
        <w:right w:w="0" w:type="dxa"/>
      </w:tblCellMar>
    </w:tblPr>
  </w:style>
  <w:style w:type="paragraph" w:styleId="Ttulo">
    <w:name w:val="Title"/>
    <w:basedOn w:val="Normal"/>
    <w:next w:val="Normal"/>
    <w:uiPriority w:val="10"/>
    <w:qFormat/>
    <w:pPr>
      <w:keepNext/>
      <w:keepLines/>
      <w:spacing w:before="480" w:after="120"/>
    </w:pPr>
    <w:rPr>
      <w:b/>
      <w:sz w:val="72"/>
      <w:szCs w:val="72"/>
    </w:rPr>
  </w:style>
  <w:style w:type="character" w:customStyle="1" w:styleId="Ttulo1Car">
    <w:name w:val="Título 1 Car"/>
    <w:rPr>
      <w:rFonts w:ascii="Times New Roman" w:eastAsia="Times New Roman" w:hAnsi="Times New Roman" w:cs="Times New Roman"/>
      <w:b/>
      <w:w w:val="100"/>
      <w:position w:val="-1"/>
      <w:sz w:val="24"/>
      <w:szCs w:val="24"/>
      <w:effect w:val="none"/>
      <w:vertAlign w:val="baseline"/>
      <w:cs w:val="0"/>
      <w:em w:val="none"/>
      <w:lang w:val="es-ES" w:eastAsia="es-ES"/>
    </w:rPr>
  </w:style>
  <w:style w:type="paragraph" w:styleId="Encabezado">
    <w:name w:val="header"/>
    <w:basedOn w:val="Normal"/>
    <w:qFormat/>
  </w:style>
  <w:style w:type="character" w:customStyle="1" w:styleId="EncabezadoCar">
    <w:name w:val="Encabezado Car"/>
    <w:rPr>
      <w:rFonts w:ascii="Times New Roman" w:eastAsia="Times New Roman" w:hAnsi="Times New Roman" w:cs="Times New Roman"/>
      <w:w w:val="100"/>
      <w:position w:val="-1"/>
      <w:sz w:val="24"/>
      <w:szCs w:val="24"/>
      <w:effect w:val="none"/>
      <w:vertAlign w:val="baseline"/>
      <w:cs w:val="0"/>
      <w:em w:val="none"/>
      <w:lang w:val="es-ES" w:eastAsia="es-ES"/>
    </w:rPr>
  </w:style>
  <w:style w:type="paragraph" w:styleId="Piedepgina">
    <w:name w:val="footer"/>
    <w:basedOn w:val="Normal"/>
    <w:uiPriority w:val="99"/>
    <w:qFormat/>
  </w:style>
  <w:style w:type="character" w:customStyle="1" w:styleId="PiedepginaCar">
    <w:name w:val="Pie de página Car"/>
    <w:uiPriority w:val="99"/>
    <w:rPr>
      <w:rFonts w:ascii="Times New Roman" w:eastAsia="Times New Roman" w:hAnsi="Times New Roman" w:cs="Times New Roman"/>
      <w:w w:val="100"/>
      <w:position w:val="-1"/>
      <w:sz w:val="24"/>
      <w:szCs w:val="24"/>
      <w:effect w:val="none"/>
      <w:vertAlign w:val="baseline"/>
      <w:cs w:val="0"/>
      <w:em w:val="none"/>
      <w:lang w:val="es-ES" w:eastAsia="es-ES"/>
    </w:rPr>
  </w:style>
  <w:style w:type="paragraph" w:styleId="Prrafodelista">
    <w:name w:val="List Paragraph"/>
    <w:basedOn w:val="Normal"/>
    <w:pPr>
      <w:spacing w:after="160" w:line="259" w:lineRule="auto"/>
      <w:ind w:left="720"/>
      <w:contextualSpacing/>
    </w:pPr>
    <w:rPr>
      <w:rFonts w:ascii="Calibri" w:eastAsia="Calibri" w:hAnsi="Calibri"/>
      <w:sz w:val="22"/>
      <w:szCs w:val="22"/>
      <w:lang w:val="es-MX" w:eastAsia="en-US"/>
    </w:rPr>
  </w:style>
  <w:style w:type="character" w:styleId="Hipervnculo">
    <w:name w:val="Hyperlink"/>
    <w:uiPriority w:val="99"/>
    <w:qFormat/>
    <w:rPr>
      <w:color w:val="0000FF"/>
      <w:w w:val="100"/>
      <w:position w:val="-1"/>
      <w:u w:val="single"/>
      <w:effect w:val="none"/>
      <w:vertAlign w:val="baseline"/>
      <w:cs w:val="0"/>
      <w:em w:val="none"/>
    </w:rPr>
  </w:style>
  <w:style w:type="character" w:styleId="Refdecomentario">
    <w:name w:val="annotation reference"/>
    <w:qFormat/>
    <w:rPr>
      <w:w w:val="100"/>
      <w:position w:val="-1"/>
      <w:sz w:val="16"/>
      <w:szCs w:val="16"/>
      <w:effect w:val="none"/>
      <w:vertAlign w:val="baseline"/>
      <w:cs w:val="0"/>
      <w:em w:val="none"/>
    </w:rPr>
  </w:style>
  <w:style w:type="paragraph" w:styleId="Textocomentario">
    <w:name w:val="annotation text"/>
    <w:basedOn w:val="Normal"/>
    <w:link w:val="TextocomentarioCar1"/>
    <w:qFormat/>
    <w:pPr>
      <w:spacing w:after="160"/>
    </w:pPr>
    <w:rPr>
      <w:rFonts w:ascii="Calibri" w:eastAsia="Calibri" w:hAnsi="Calibri"/>
      <w:sz w:val="20"/>
      <w:szCs w:val="20"/>
      <w:lang w:val="es-MX" w:eastAsia="en-US"/>
    </w:rPr>
  </w:style>
  <w:style w:type="character" w:customStyle="1" w:styleId="TextocomentarioCar1">
    <w:name w:val="Texto comentario Car1"/>
    <w:basedOn w:val="Fuentedeprrafopredeter"/>
    <w:link w:val="Textocomentario"/>
    <w:rsid w:val="000046E4"/>
    <w:rPr>
      <w:rFonts w:ascii="Calibri" w:eastAsia="Calibri" w:hAnsi="Calibri"/>
      <w:position w:val="-1"/>
      <w:sz w:val="20"/>
      <w:szCs w:val="20"/>
      <w:lang w:val="es-MX" w:eastAsia="en-US"/>
    </w:rPr>
  </w:style>
  <w:style w:type="character" w:customStyle="1" w:styleId="TextocomentarioCar">
    <w:name w:val="Texto comentario Car"/>
    <w:rPr>
      <w:w w:val="100"/>
      <w:position w:val="-1"/>
      <w:effect w:val="none"/>
      <w:vertAlign w:val="baseline"/>
      <w:cs w:val="0"/>
      <w:em w:val="none"/>
      <w:lang w:eastAsia="en-US"/>
    </w:rPr>
  </w:style>
  <w:style w:type="paragraph" w:styleId="NormalWeb">
    <w:name w:val="Normal (Web)"/>
    <w:basedOn w:val="Normal"/>
    <w:uiPriority w:val="99"/>
    <w:qFormat/>
    <w:pPr>
      <w:spacing w:before="100" w:beforeAutospacing="1" w:after="100" w:afterAutospacing="1"/>
    </w:pPr>
    <w:rPr>
      <w:lang w:val="es-MX" w:eastAsia="es-MX"/>
    </w:rPr>
  </w:style>
  <w:style w:type="character" w:customStyle="1" w:styleId="apple-tab-span">
    <w:name w:val="apple-tab-span"/>
    <w:basedOn w:val="Fuentedeprrafopredeter"/>
    <w:rPr>
      <w:w w:val="100"/>
      <w:position w:val="-1"/>
      <w:effect w:val="none"/>
      <w:vertAlign w:val="baseline"/>
      <w:cs w:val="0"/>
      <w:em w:val="none"/>
    </w:rPr>
  </w:style>
  <w:style w:type="character" w:styleId="Mencinsinresolver">
    <w:name w:val="Unresolved Mention"/>
    <w:uiPriority w:val="99"/>
    <w:qFormat/>
    <w:rPr>
      <w:color w:val="605E5C"/>
      <w:w w:val="100"/>
      <w:position w:val="-1"/>
      <w:effect w:val="none"/>
      <w:shd w:val="clear" w:color="auto" w:fill="E1DFDD"/>
      <w:vertAlign w:val="baseline"/>
      <w:cs w:val="0"/>
      <w:em w:val="none"/>
    </w:rPr>
  </w:style>
  <w:style w:type="paragraph" w:styleId="Subttulo">
    <w:name w:val="Subtitle"/>
    <w:basedOn w:val="Normal"/>
    <w:next w:val="Normal"/>
    <w:uiPriority w:val="11"/>
    <w:qFormat/>
    <w:pPr>
      <w:keepNext/>
      <w:keepLines/>
      <w:spacing w:before="360" w:after="80"/>
    </w:pPr>
    <w:rPr>
      <w:rFonts w:ascii="Georgia" w:eastAsia="Georgia" w:hAnsi="Georgia" w:cs="Georgia"/>
      <w:i/>
      <w:color w:val="666666"/>
      <w:sz w:val="48"/>
      <w:szCs w:val="48"/>
    </w:rPr>
  </w:style>
  <w:style w:type="table" w:customStyle="1" w:styleId="a">
    <w:basedOn w:val="TableNormal"/>
    <w:tblPr>
      <w:tblStyleRowBandSize w:val="1"/>
      <w:tblStyleColBandSize w:val="1"/>
      <w:tblCellMar>
        <w:top w:w="100" w:type="dxa"/>
        <w:left w:w="100" w:type="dxa"/>
        <w:bottom w:w="100" w:type="dxa"/>
        <w:right w:w="100" w:type="dxa"/>
      </w:tblCellMar>
    </w:tblPr>
  </w:style>
  <w:style w:type="paragraph" w:styleId="Asuntodelcomentario">
    <w:name w:val="annotation subject"/>
    <w:basedOn w:val="Textocomentario"/>
    <w:next w:val="Textocomentario"/>
    <w:link w:val="AsuntodelcomentarioCar"/>
    <w:uiPriority w:val="99"/>
    <w:semiHidden/>
    <w:unhideWhenUsed/>
    <w:rsid w:val="000046E4"/>
    <w:pPr>
      <w:spacing w:after="0" w:line="240" w:lineRule="auto"/>
    </w:pPr>
    <w:rPr>
      <w:rFonts w:ascii="Times New Roman" w:eastAsia="Times New Roman" w:hAnsi="Times New Roman"/>
      <w:b/>
      <w:bCs/>
      <w:lang w:val="es-ES" w:eastAsia="es-ES"/>
    </w:rPr>
  </w:style>
  <w:style w:type="character" w:customStyle="1" w:styleId="AsuntodelcomentarioCar">
    <w:name w:val="Asunto del comentario Car"/>
    <w:basedOn w:val="TextocomentarioCar1"/>
    <w:link w:val="Asuntodelcomentario"/>
    <w:uiPriority w:val="99"/>
    <w:semiHidden/>
    <w:rsid w:val="000046E4"/>
    <w:rPr>
      <w:rFonts w:ascii="Calibri" w:eastAsia="Calibri" w:hAnsi="Calibri"/>
      <w:b/>
      <w:bCs/>
      <w:position w:val="-1"/>
      <w:sz w:val="20"/>
      <w:szCs w:val="20"/>
      <w:lang w:val="es-MX" w:eastAsia="es-ES"/>
    </w:rPr>
  </w:style>
  <w:style w:type="paragraph" w:styleId="TtuloTDC">
    <w:name w:val="TOC Heading"/>
    <w:basedOn w:val="Ttulo1"/>
    <w:next w:val="Normal"/>
    <w:uiPriority w:val="39"/>
    <w:unhideWhenUsed/>
    <w:qFormat/>
    <w:rsid w:val="000361D2"/>
    <w:pPr>
      <w:keepLines/>
      <w:suppressAutoHyphens w:val="0"/>
      <w:spacing w:before="240" w:line="259" w:lineRule="auto"/>
      <w:ind w:leftChars="0" w:left="0" w:firstLineChars="0" w:firstLine="0"/>
      <w:jc w:val="left"/>
      <w:textDirection w:val="lrTb"/>
      <w:textAlignment w:val="auto"/>
      <w:outlineLvl w:val="9"/>
    </w:pPr>
    <w:rPr>
      <w:rFonts w:asciiTheme="majorHAnsi" w:eastAsiaTheme="majorEastAsia" w:hAnsiTheme="majorHAnsi" w:cstheme="majorBidi"/>
      <w:b w:val="0"/>
      <w:color w:val="365F91" w:themeColor="accent1" w:themeShade="BF"/>
      <w:position w:val="0"/>
      <w:sz w:val="32"/>
      <w:szCs w:val="32"/>
      <w:lang w:val="es-MX" w:eastAsia="es-MX"/>
    </w:rPr>
  </w:style>
  <w:style w:type="paragraph" w:styleId="TDC1">
    <w:name w:val="toc 1"/>
    <w:basedOn w:val="Normal"/>
    <w:next w:val="Normal"/>
    <w:autoRedefine/>
    <w:uiPriority w:val="39"/>
    <w:unhideWhenUsed/>
    <w:rsid w:val="000361D2"/>
    <w:pPr>
      <w:spacing w:after="100"/>
      <w:ind w:left="0"/>
    </w:pPr>
  </w:style>
  <w:style w:type="character" w:styleId="Hipervnculovisitado">
    <w:name w:val="FollowedHyperlink"/>
    <w:basedOn w:val="Fuentedeprrafopredeter"/>
    <w:uiPriority w:val="99"/>
    <w:semiHidden/>
    <w:unhideWhenUsed/>
    <w:rsid w:val="0008633B"/>
    <w:rPr>
      <w:color w:val="800080" w:themeColor="followedHyperlink"/>
      <w:u w:val="single"/>
    </w:rPr>
  </w:style>
  <w:style w:type="table" w:styleId="Tablaconcuadrcula">
    <w:name w:val="Table Grid"/>
    <w:basedOn w:val="Tablanormal"/>
    <w:uiPriority w:val="39"/>
    <w:rsid w:val="00926D02"/>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url">
    <w:name w:val="url"/>
    <w:basedOn w:val="Fuentedeprrafopredeter"/>
    <w:rsid w:val="00AE517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21865646">
      <w:bodyDiv w:val="1"/>
      <w:marLeft w:val="0"/>
      <w:marRight w:val="0"/>
      <w:marTop w:val="0"/>
      <w:marBottom w:val="0"/>
      <w:divBdr>
        <w:top w:val="none" w:sz="0" w:space="0" w:color="auto"/>
        <w:left w:val="none" w:sz="0" w:space="0" w:color="auto"/>
        <w:bottom w:val="none" w:sz="0" w:space="0" w:color="auto"/>
        <w:right w:val="none" w:sz="0" w:space="0" w:color="auto"/>
      </w:divBdr>
    </w:div>
    <w:div w:id="545600715">
      <w:bodyDiv w:val="1"/>
      <w:marLeft w:val="0"/>
      <w:marRight w:val="0"/>
      <w:marTop w:val="0"/>
      <w:marBottom w:val="0"/>
      <w:divBdr>
        <w:top w:val="none" w:sz="0" w:space="0" w:color="auto"/>
        <w:left w:val="none" w:sz="0" w:space="0" w:color="auto"/>
        <w:bottom w:val="none" w:sz="0" w:space="0" w:color="auto"/>
        <w:right w:val="none" w:sz="0" w:space="0" w:color="auto"/>
      </w:divBdr>
      <w:divsChild>
        <w:div w:id="1523740107">
          <w:marLeft w:val="-720"/>
          <w:marRight w:val="0"/>
          <w:marTop w:val="0"/>
          <w:marBottom w:val="0"/>
          <w:divBdr>
            <w:top w:val="none" w:sz="0" w:space="0" w:color="auto"/>
            <w:left w:val="none" w:sz="0" w:space="0" w:color="auto"/>
            <w:bottom w:val="none" w:sz="0" w:space="0" w:color="auto"/>
            <w:right w:val="none" w:sz="0" w:space="0" w:color="auto"/>
          </w:divBdr>
        </w:div>
      </w:divsChild>
    </w:div>
    <w:div w:id="764765615">
      <w:bodyDiv w:val="1"/>
      <w:marLeft w:val="0"/>
      <w:marRight w:val="0"/>
      <w:marTop w:val="0"/>
      <w:marBottom w:val="0"/>
      <w:divBdr>
        <w:top w:val="none" w:sz="0" w:space="0" w:color="auto"/>
        <w:left w:val="none" w:sz="0" w:space="0" w:color="auto"/>
        <w:bottom w:val="none" w:sz="0" w:space="0" w:color="auto"/>
        <w:right w:val="none" w:sz="0" w:space="0" w:color="auto"/>
      </w:divBdr>
    </w:div>
    <w:div w:id="2033266940">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13" Type="http://schemas.microsoft.com/office/2011/relationships/commentsExtended" Target="commentsExtended.xml"/><Relationship Id="rId18" Type="http://schemas.openxmlformats.org/officeDocument/2006/relationships/image" Target="media/image6.jpeg"/><Relationship Id="rId26" Type="http://schemas.openxmlformats.org/officeDocument/2006/relationships/image" Target="media/image14.png"/><Relationship Id="rId39" Type="http://schemas.openxmlformats.org/officeDocument/2006/relationships/theme" Target="theme/theme1.xml"/><Relationship Id="rId21" Type="http://schemas.openxmlformats.org/officeDocument/2006/relationships/image" Target="media/image9.png"/><Relationship Id="rId34" Type="http://schemas.openxmlformats.org/officeDocument/2006/relationships/footer" Target="footer2.xml"/><Relationship Id="rId7" Type="http://schemas.openxmlformats.org/officeDocument/2006/relationships/footnotes" Target="footnotes.xml"/><Relationship Id="rId12" Type="http://schemas.openxmlformats.org/officeDocument/2006/relationships/comments" Target="comments.xml"/><Relationship Id="rId17" Type="http://schemas.openxmlformats.org/officeDocument/2006/relationships/image" Target="media/image5.jpg"/><Relationship Id="rId25" Type="http://schemas.openxmlformats.org/officeDocument/2006/relationships/image" Target="media/image13.png"/><Relationship Id="rId33" Type="http://schemas.openxmlformats.org/officeDocument/2006/relationships/footer" Target="footer1.xml"/><Relationship Id="rId38" Type="http://schemas.microsoft.com/office/2011/relationships/people" Target="people.xml"/><Relationship Id="rId2" Type="http://schemas.openxmlformats.org/officeDocument/2006/relationships/customXml" Target="../customXml/item2.xml"/><Relationship Id="rId16" Type="http://schemas.openxmlformats.org/officeDocument/2006/relationships/image" Target="media/image4.png"/><Relationship Id="rId20" Type="http://schemas.openxmlformats.org/officeDocument/2006/relationships/image" Target="media/image8.png"/><Relationship Id="rId29" Type="http://schemas.openxmlformats.org/officeDocument/2006/relationships/image" Target="media/image17.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image" Target="media/image3.jpeg"/><Relationship Id="rId24" Type="http://schemas.openxmlformats.org/officeDocument/2006/relationships/image" Target="media/image12.png"/><Relationship Id="rId32" Type="http://schemas.openxmlformats.org/officeDocument/2006/relationships/header" Target="header2.xml"/><Relationship Id="rId37" Type="http://schemas.openxmlformats.org/officeDocument/2006/relationships/fontTable" Target="fontTable.xml"/><Relationship Id="rId5" Type="http://schemas.openxmlformats.org/officeDocument/2006/relationships/settings" Target="settings.xml"/><Relationship Id="rId15" Type="http://schemas.microsoft.com/office/2018/08/relationships/commentsExtensible" Target="commentsExtensible.xml"/><Relationship Id="rId23" Type="http://schemas.openxmlformats.org/officeDocument/2006/relationships/image" Target="media/image11.png"/><Relationship Id="rId28" Type="http://schemas.openxmlformats.org/officeDocument/2006/relationships/image" Target="media/image16.png"/><Relationship Id="rId36" Type="http://schemas.openxmlformats.org/officeDocument/2006/relationships/footer" Target="footer3.xml"/><Relationship Id="rId10" Type="http://schemas.openxmlformats.org/officeDocument/2006/relationships/image" Target="media/image2.png"/><Relationship Id="rId19" Type="http://schemas.openxmlformats.org/officeDocument/2006/relationships/image" Target="media/image7.png"/><Relationship Id="rId31" Type="http://schemas.openxmlformats.org/officeDocument/2006/relationships/header" Target="header1.xml"/><Relationship Id="rId4" Type="http://schemas.openxmlformats.org/officeDocument/2006/relationships/styles" Target="styles.xml"/><Relationship Id="rId9" Type="http://schemas.openxmlformats.org/officeDocument/2006/relationships/image" Target="media/image1.png"/><Relationship Id="rId14" Type="http://schemas.microsoft.com/office/2016/09/relationships/commentsIds" Target="commentsIds.xml"/><Relationship Id="rId22" Type="http://schemas.openxmlformats.org/officeDocument/2006/relationships/image" Target="media/image10.png"/><Relationship Id="rId27" Type="http://schemas.openxmlformats.org/officeDocument/2006/relationships/image" Target="media/image15.png"/><Relationship Id="rId30" Type="http://schemas.openxmlformats.org/officeDocument/2006/relationships/hyperlink" Target="https://gco.iarc.fr/today/en/dataviz/pie?mode=cancer&amp;group_populations=1" TargetMode="External"/><Relationship Id="rId35" Type="http://schemas.openxmlformats.org/officeDocument/2006/relationships/header" Target="header3.xml"/><Relationship Id="rId8" Type="http://schemas.openxmlformats.org/officeDocument/2006/relationships/endnotes" Target="endnotes.xml"/><Relationship Id="rId3"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hJOCT6AnOfyqT5aOb+P4bY02jGVA==">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</go:docsCustomData>
</go:gDocsCustomXmlDataStorage>
</file>

<file path=customXml/item2.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1111111-1234-1234-1234-123412341234}">
  <ds:schemaRefs>
    <ds:schemaRef ds:uri="http://customooxmlschemas.google.com/"/>
    <ds:schemaRef ds:uri="http://schemas.openxmlformats.org/officeDocument/2006/relationships"/>
  </ds:schemaRefs>
</ds:datastoreItem>
</file>

<file path=customXml/itemProps2.xml><?xml version="1.0" encoding="utf-8"?>
<ds:datastoreItem xmlns:ds="http://schemas.openxmlformats.org/officeDocument/2006/customXml" ds:itemID="{04586527-FF31-4E21-8C82-12BCBEC2B26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1472</TotalTime>
  <Pages>51</Pages>
  <Words>11232</Words>
  <Characters>64360</Characters>
  <Application>Microsoft Office Word</Application>
  <DocSecurity>0</DocSecurity>
  <Lines>1569</Lines>
  <Paragraphs>381</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75211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SANCHEZ</dc:creator>
  <cp:lastModifiedBy>Jesús</cp:lastModifiedBy>
  <cp:revision>16</cp:revision>
  <dcterms:created xsi:type="dcterms:W3CDTF">2024-12-10T20:23:00Z</dcterms:created>
  <dcterms:modified xsi:type="dcterms:W3CDTF">2025-01-10T22:05:00Z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15c2240c62fced539109368e0ee99dd0222f56b6f69e43930a4662169a34da8e</vt:lpwstr>
  </property>
</Properties>
</file>